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customXML/itemProps.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AD0CE6" w14:textId="7D57C9CB" w:rsidR="00CC1FF9" w:rsidRDefault="00CC1FF9" w:rsidP="00CC1FF9">
      <w:pPr>
        <w:pStyle w:val="Titel"/>
      </w:pPr>
      <w:r>
        <w:t xml:space="preserve">VILLKOR FÖR TECKNINGSOPTIONER </w:t>
      </w:r>
      <w:r w:rsidR="00A625C3">
        <w:t xml:space="preserve">AV </w:t>
      </w:r>
      <w:r>
        <w:t xml:space="preserve">SERIE </w:t>
      </w:r>
      <w:r w:rsidR="00A625C3">
        <w:t xml:space="preserve">TO </w:t>
      </w:r>
      <w:r w:rsidR="001E36B2">
        <w:t>5</w:t>
      </w:r>
      <w:r>
        <w:t xml:space="preserve"> AVSEENDE NYTECKNING AV </w:t>
      </w:r>
      <w:r w:rsidR="00756212">
        <w:t>B-</w:t>
      </w:r>
      <w:r>
        <w:t xml:space="preserve">AKTIER I </w:t>
      </w:r>
      <w:r w:rsidR="00485098">
        <w:t>ZENERGY</w:t>
      </w:r>
      <w:r>
        <w:t xml:space="preserve"> AB</w:t>
      </w:r>
    </w:p>
    <w:p w14:paraId="7AC4050E" w14:textId="77777777" w:rsidR="00CC1FF9" w:rsidRDefault="00CC1FF9" w:rsidP="00CC1FF9"/>
    <w:p w14:paraId="5CD4BCC1" w14:textId="1B4D2CFF" w:rsidR="00CC1FF9" w:rsidRPr="00CC1FF9" w:rsidRDefault="00CC1FF9" w:rsidP="00CC1FF9">
      <w:pPr>
        <w:rPr>
          <w:b/>
          <w:bCs/>
        </w:rPr>
      </w:pPr>
      <w:r w:rsidRPr="00CC1FF9">
        <w:rPr>
          <w:b/>
          <w:bCs/>
        </w:rPr>
        <w:t xml:space="preserve">§ 1 Definitioner </w:t>
      </w:r>
    </w:p>
    <w:p w14:paraId="685A12D9" w14:textId="77777777" w:rsidR="00CC1FF9" w:rsidRDefault="00CC1FF9" w:rsidP="00CC1FF9">
      <w:pPr>
        <w:spacing w:after="0"/>
      </w:pPr>
      <w:r>
        <w:t xml:space="preserve">I föreliggande villkor ska följande begrepp ha den innebörd som anges nedan, vilken ska gälla oavsett </w:t>
      </w:r>
    </w:p>
    <w:p w14:paraId="34391DEE" w14:textId="77777777" w:rsidR="00F6145A" w:rsidRDefault="00CC1FF9" w:rsidP="00F6145A">
      <w:pPr>
        <w:spacing w:after="0"/>
      </w:pPr>
      <w:r>
        <w:t>om de uttrycks som singular eller plura</w:t>
      </w:r>
      <w:r w:rsidR="00F6145A">
        <w:t>l</w:t>
      </w:r>
      <w:r w:rsidR="00623A12">
        <w:t>.</w:t>
      </w:r>
    </w:p>
    <w:p w14:paraId="0A86AE51" w14:textId="77777777" w:rsidR="00257D36" w:rsidRPr="00573DAA" w:rsidRDefault="00257D36" w:rsidP="00257D36">
      <w:pPr>
        <w:spacing w:after="0"/>
      </w:pPr>
    </w:p>
    <w:tbl>
      <w:tblPr>
        <w:tblW w:w="5000" w:type="pct"/>
        <w:tblCellMar>
          <w:top w:w="15" w:type="dxa"/>
          <w:left w:w="15" w:type="dxa"/>
          <w:bottom w:w="15" w:type="dxa"/>
          <w:right w:w="15" w:type="dxa"/>
        </w:tblCellMar>
        <w:tblLook w:val="04A0" w:firstRow="1" w:lastRow="0" w:firstColumn="1" w:lastColumn="0" w:noHBand="0" w:noVBand="1"/>
      </w:tblPr>
      <w:tblGrid>
        <w:gridCol w:w="3402"/>
        <w:gridCol w:w="5670"/>
      </w:tblGrid>
      <w:tr w:rsidR="00257D36" w:rsidRPr="00257D36" w14:paraId="49EAF387" w14:textId="77777777" w:rsidTr="005D6753">
        <w:tc>
          <w:tcPr>
            <w:tcW w:w="1875" w:type="pct"/>
          </w:tcPr>
          <w:p w14:paraId="6BDA1BE3" w14:textId="77777777" w:rsidR="00257D36" w:rsidRPr="00257D36" w:rsidRDefault="00257D36" w:rsidP="00257D36">
            <w:pPr>
              <w:spacing w:after="0"/>
            </w:pPr>
            <w:r w:rsidRPr="00257D36">
              <w:rPr>
                <w:b/>
              </w:rPr>
              <w:t>”Aktie”</w:t>
            </w:r>
          </w:p>
        </w:tc>
        <w:tc>
          <w:tcPr>
            <w:tcW w:w="3125" w:type="pct"/>
          </w:tcPr>
          <w:p w14:paraId="07516BC1" w14:textId="6A7BEB7E" w:rsidR="00257D36" w:rsidRDefault="00DF13BD" w:rsidP="00257D36">
            <w:pPr>
              <w:spacing w:after="0"/>
            </w:pPr>
            <w:r>
              <w:t>B-</w:t>
            </w:r>
            <w:r w:rsidR="00257D36" w:rsidRPr="00257D36">
              <w:t>aktie</w:t>
            </w:r>
            <w:r w:rsidR="00257D36">
              <w:t>r</w:t>
            </w:r>
            <w:r w:rsidR="00257D36" w:rsidRPr="00257D36">
              <w:t xml:space="preserve"> i Bolaget;</w:t>
            </w:r>
          </w:p>
          <w:p w14:paraId="296CB1BA" w14:textId="45522CFF" w:rsidR="00776EC6" w:rsidRPr="00257D36" w:rsidRDefault="00776EC6" w:rsidP="00257D36">
            <w:pPr>
              <w:spacing w:after="0"/>
            </w:pPr>
          </w:p>
        </w:tc>
      </w:tr>
      <w:tr w:rsidR="00257D36" w:rsidRPr="00257D36" w14:paraId="1343E266" w14:textId="77777777" w:rsidTr="005D6753">
        <w:tc>
          <w:tcPr>
            <w:tcW w:w="1875" w:type="pct"/>
          </w:tcPr>
          <w:p w14:paraId="245A23CA" w14:textId="4A49FB7C" w:rsidR="00257D36" w:rsidRPr="00257D36" w:rsidRDefault="00257D36" w:rsidP="00257D36">
            <w:pPr>
              <w:spacing w:after="0"/>
            </w:pPr>
            <w:r w:rsidRPr="00257D36">
              <w:rPr>
                <w:b/>
              </w:rPr>
              <w:t>”</w:t>
            </w:r>
            <w:r>
              <w:rPr>
                <w:b/>
              </w:rPr>
              <w:t>Bankdag</w:t>
            </w:r>
            <w:r w:rsidRPr="00257D36">
              <w:rPr>
                <w:b/>
              </w:rPr>
              <w:t>”</w:t>
            </w:r>
          </w:p>
        </w:tc>
        <w:tc>
          <w:tcPr>
            <w:tcW w:w="3125" w:type="pct"/>
          </w:tcPr>
          <w:p w14:paraId="3521B8B0" w14:textId="7B2FC5F0" w:rsidR="00776EC6" w:rsidRDefault="00257D36" w:rsidP="00257D36">
            <w:pPr>
              <w:spacing w:after="0"/>
            </w:pPr>
            <w:r>
              <w:t>e</w:t>
            </w:r>
            <w:r w:rsidRPr="00257D36">
              <w:t>n dag (förutom lördag eller söndag) på vilken banker i Sverige i allmänhet är öppna och utför tjänster;</w:t>
            </w:r>
          </w:p>
          <w:p w14:paraId="311BD194" w14:textId="7C952D04" w:rsidR="00257D36" w:rsidRPr="00257D36" w:rsidRDefault="00257D36" w:rsidP="00257D36">
            <w:pPr>
              <w:spacing w:after="0"/>
            </w:pPr>
          </w:p>
        </w:tc>
      </w:tr>
      <w:tr w:rsidR="00257D36" w:rsidRPr="00257D36" w14:paraId="11CA40D2" w14:textId="77777777" w:rsidTr="005D6753">
        <w:tc>
          <w:tcPr>
            <w:tcW w:w="1875" w:type="pct"/>
          </w:tcPr>
          <w:p w14:paraId="2236B757" w14:textId="77777777" w:rsidR="00257D36" w:rsidRPr="00257D36" w:rsidRDefault="00257D36" w:rsidP="00257D36">
            <w:pPr>
              <w:spacing w:after="0"/>
            </w:pPr>
            <w:r w:rsidRPr="00257D36">
              <w:rPr>
                <w:b/>
              </w:rPr>
              <w:t>”Bolaget”</w:t>
            </w:r>
          </w:p>
        </w:tc>
        <w:tc>
          <w:tcPr>
            <w:tcW w:w="3125" w:type="pct"/>
          </w:tcPr>
          <w:p w14:paraId="24B73015" w14:textId="1FAC49FE" w:rsidR="00257D36" w:rsidRPr="00C564FE" w:rsidRDefault="00485098" w:rsidP="00257D36">
            <w:pPr>
              <w:spacing w:after="0"/>
            </w:pPr>
            <w:r>
              <w:t>Zenergy</w:t>
            </w:r>
            <w:r w:rsidR="00257D36" w:rsidRPr="00C564FE">
              <w:t xml:space="preserve"> </w:t>
            </w:r>
            <w:r w:rsidR="00257D36" w:rsidRPr="00257D36">
              <w:t>AB, org</w:t>
            </w:r>
            <w:r w:rsidR="00E22EAB">
              <w:t>.</w:t>
            </w:r>
            <w:r w:rsidR="00257D36" w:rsidRPr="00257D36">
              <w:t xml:space="preserve">nr </w:t>
            </w:r>
            <w:r w:rsidRPr="00485098">
              <w:t>556796-2260</w:t>
            </w:r>
            <w:r w:rsidR="00CE2F75">
              <w:t>;</w:t>
            </w:r>
          </w:p>
          <w:p w14:paraId="2824407A" w14:textId="77777777" w:rsidR="00257D36" w:rsidRPr="00257D36" w:rsidRDefault="00257D36" w:rsidP="00257D36">
            <w:pPr>
              <w:spacing w:after="0"/>
            </w:pPr>
          </w:p>
        </w:tc>
      </w:tr>
      <w:tr w:rsidR="00257D36" w:rsidRPr="00257D36" w14:paraId="6F154AFC" w14:textId="77777777" w:rsidTr="005D6753">
        <w:tc>
          <w:tcPr>
            <w:tcW w:w="1875" w:type="pct"/>
          </w:tcPr>
          <w:p w14:paraId="3CEAA399" w14:textId="77777777" w:rsidR="00257D36" w:rsidRPr="00257D36" w:rsidRDefault="00257D36" w:rsidP="00257D36">
            <w:pPr>
              <w:spacing w:after="0"/>
            </w:pPr>
            <w:r w:rsidRPr="00257D36">
              <w:rPr>
                <w:b/>
              </w:rPr>
              <w:t>”Euroclear”</w:t>
            </w:r>
          </w:p>
        </w:tc>
        <w:tc>
          <w:tcPr>
            <w:tcW w:w="3125" w:type="pct"/>
          </w:tcPr>
          <w:p w14:paraId="2F2A6181" w14:textId="44140394" w:rsidR="00257D36" w:rsidRDefault="00257D36" w:rsidP="00257D36">
            <w:pPr>
              <w:spacing w:after="0"/>
            </w:pPr>
            <w:r w:rsidRPr="00257D36">
              <w:t>Euroclear Sweden AB;</w:t>
            </w:r>
          </w:p>
          <w:p w14:paraId="1092E985" w14:textId="77777777" w:rsidR="00257D36" w:rsidRPr="00257D36" w:rsidRDefault="00257D36" w:rsidP="00257D36">
            <w:pPr>
              <w:spacing w:after="0"/>
            </w:pPr>
          </w:p>
        </w:tc>
      </w:tr>
      <w:tr w:rsidR="00257D36" w:rsidRPr="00257D36" w14:paraId="6C41FA90" w14:textId="77777777" w:rsidTr="005D6753">
        <w:tc>
          <w:tcPr>
            <w:tcW w:w="1875" w:type="pct"/>
          </w:tcPr>
          <w:p w14:paraId="59FCD61A" w14:textId="5ADA3900" w:rsidR="00257D36" w:rsidRPr="00257D36" w:rsidRDefault="00257D36" w:rsidP="00257D36">
            <w:pPr>
              <w:spacing w:after="0"/>
            </w:pPr>
            <w:r w:rsidRPr="00257D36">
              <w:rPr>
                <w:b/>
              </w:rPr>
              <w:t>”</w:t>
            </w:r>
            <w:r>
              <w:rPr>
                <w:b/>
              </w:rPr>
              <w:t>Styrelsen</w:t>
            </w:r>
            <w:r w:rsidRPr="00257D36">
              <w:rPr>
                <w:b/>
              </w:rPr>
              <w:t>”</w:t>
            </w:r>
          </w:p>
        </w:tc>
        <w:tc>
          <w:tcPr>
            <w:tcW w:w="3125" w:type="pct"/>
          </w:tcPr>
          <w:p w14:paraId="599D42F4" w14:textId="77777777" w:rsidR="00257D36" w:rsidRDefault="00257D36" w:rsidP="00257D36">
            <w:pPr>
              <w:spacing w:after="0"/>
            </w:pPr>
            <w:r>
              <w:t>B</w:t>
            </w:r>
            <w:r w:rsidRPr="00257D36">
              <w:t>olagets styrelse från tid till annan;</w:t>
            </w:r>
          </w:p>
          <w:p w14:paraId="53AE9975" w14:textId="31176446" w:rsidR="00776EC6" w:rsidRPr="00257D36" w:rsidRDefault="00776EC6" w:rsidP="00257D36">
            <w:pPr>
              <w:spacing w:after="0"/>
            </w:pPr>
          </w:p>
        </w:tc>
      </w:tr>
      <w:tr w:rsidR="00257D36" w:rsidRPr="00257D36" w14:paraId="3EBBADF7" w14:textId="77777777" w:rsidTr="005D6753">
        <w:tc>
          <w:tcPr>
            <w:tcW w:w="1875" w:type="pct"/>
          </w:tcPr>
          <w:p w14:paraId="2A5C1EA8" w14:textId="33A25754" w:rsidR="00257D36" w:rsidRPr="00257D36" w:rsidRDefault="00257D36" w:rsidP="00257D36">
            <w:pPr>
              <w:spacing w:after="0"/>
            </w:pPr>
            <w:r w:rsidRPr="00257D36">
              <w:rPr>
                <w:b/>
              </w:rPr>
              <w:t>”</w:t>
            </w:r>
            <w:r>
              <w:rPr>
                <w:b/>
              </w:rPr>
              <w:t>Teckning</w:t>
            </w:r>
            <w:r w:rsidRPr="00257D36">
              <w:rPr>
                <w:b/>
              </w:rPr>
              <w:t>”</w:t>
            </w:r>
          </w:p>
        </w:tc>
        <w:tc>
          <w:tcPr>
            <w:tcW w:w="3125" w:type="pct"/>
          </w:tcPr>
          <w:p w14:paraId="113DB638" w14:textId="77777777" w:rsidR="00257D36" w:rsidRDefault="00257D36" w:rsidP="00257D36">
            <w:pPr>
              <w:spacing w:after="0"/>
            </w:pPr>
            <w:r w:rsidRPr="00257D36">
              <w:t>tecknande av Aktier i enlighet med dessa villkor;</w:t>
            </w:r>
          </w:p>
          <w:p w14:paraId="2B10CE00" w14:textId="73B79B0C" w:rsidR="00257D36" w:rsidRPr="00257D36" w:rsidRDefault="00257D36" w:rsidP="00257D36">
            <w:pPr>
              <w:spacing w:after="0"/>
            </w:pPr>
          </w:p>
        </w:tc>
      </w:tr>
      <w:tr w:rsidR="00257D36" w:rsidRPr="00257D36" w14:paraId="70910FF6" w14:textId="77777777" w:rsidTr="005D6753">
        <w:tc>
          <w:tcPr>
            <w:tcW w:w="1875" w:type="pct"/>
          </w:tcPr>
          <w:p w14:paraId="4F651A63" w14:textId="6A766195" w:rsidR="00257D36" w:rsidRPr="00257D36" w:rsidRDefault="00257D36" w:rsidP="00257D36">
            <w:pPr>
              <w:spacing w:after="0"/>
            </w:pPr>
            <w:r w:rsidRPr="00257D36">
              <w:rPr>
                <w:b/>
              </w:rPr>
              <w:t>”</w:t>
            </w:r>
            <w:r>
              <w:rPr>
                <w:b/>
              </w:rPr>
              <w:t>Teckningskurs</w:t>
            </w:r>
            <w:r w:rsidRPr="00257D36">
              <w:rPr>
                <w:b/>
              </w:rPr>
              <w:t>”</w:t>
            </w:r>
          </w:p>
        </w:tc>
        <w:tc>
          <w:tcPr>
            <w:tcW w:w="3125" w:type="pct"/>
          </w:tcPr>
          <w:p w14:paraId="5CB37CEE" w14:textId="77777777" w:rsidR="00257D36" w:rsidRDefault="00257D36" w:rsidP="00257D36">
            <w:pPr>
              <w:spacing w:after="0"/>
            </w:pPr>
            <w:r>
              <w:t>d</w:t>
            </w:r>
            <w:r w:rsidRPr="00257D36">
              <w:t>efinieras nedan i avsnitt 5;</w:t>
            </w:r>
          </w:p>
          <w:p w14:paraId="74B22061" w14:textId="30C180F0" w:rsidR="00257D36" w:rsidRPr="00257D36" w:rsidRDefault="00257D36" w:rsidP="00257D36">
            <w:pPr>
              <w:spacing w:after="0"/>
            </w:pPr>
          </w:p>
        </w:tc>
      </w:tr>
      <w:tr w:rsidR="00257D36" w:rsidRPr="00257D36" w14:paraId="341235C6" w14:textId="77777777" w:rsidTr="005D6753">
        <w:tc>
          <w:tcPr>
            <w:tcW w:w="1875" w:type="pct"/>
          </w:tcPr>
          <w:p w14:paraId="6C189A13" w14:textId="47A641B8" w:rsidR="00257D36" w:rsidRPr="00257D36" w:rsidRDefault="00257D36" w:rsidP="00257D36">
            <w:pPr>
              <w:spacing w:after="0"/>
            </w:pPr>
            <w:r w:rsidRPr="00257D36">
              <w:rPr>
                <w:b/>
              </w:rPr>
              <w:t>”Teckning</w:t>
            </w:r>
            <w:r>
              <w:rPr>
                <w:b/>
              </w:rPr>
              <w:t>soption</w:t>
            </w:r>
            <w:r w:rsidRPr="00257D36">
              <w:rPr>
                <w:b/>
              </w:rPr>
              <w:t>”</w:t>
            </w:r>
          </w:p>
        </w:tc>
        <w:tc>
          <w:tcPr>
            <w:tcW w:w="3125" w:type="pct"/>
          </w:tcPr>
          <w:p w14:paraId="4BD0B453" w14:textId="77777777" w:rsidR="00257D36" w:rsidRDefault="00257D36" w:rsidP="00257D36">
            <w:pPr>
              <w:spacing w:after="0"/>
            </w:pPr>
            <w:r>
              <w:t>e</w:t>
            </w:r>
            <w:r w:rsidRPr="00257D36">
              <w:t xml:space="preserve">n rätt att teckna nya Aktier i Bolaget mot betalning i enlighet med dessa villkor; </w:t>
            </w:r>
          </w:p>
          <w:p w14:paraId="06DBA9EA" w14:textId="568FD111" w:rsidR="00257D36" w:rsidRPr="00257D36" w:rsidRDefault="00257D36" w:rsidP="00257D36">
            <w:pPr>
              <w:spacing w:after="0"/>
            </w:pPr>
          </w:p>
        </w:tc>
      </w:tr>
      <w:tr w:rsidR="00257D36" w:rsidRPr="00257D36" w14:paraId="6A45A00A" w14:textId="77777777" w:rsidTr="005D6753">
        <w:tc>
          <w:tcPr>
            <w:tcW w:w="1875" w:type="pct"/>
          </w:tcPr>
          <w:p w14:paraId="786E4974" w14:textId="105DFC45" w:rsidR="00257D36" w:rsidRPr="00257D36" w:rsidRDefault="00257D36" w:rsidP="00257D36">
            <w:pPr>
              <w:spacing w:after="0"/>
            </w:pPr>
            <w:r w:rsidRPr="00257D36">
              <w:rPr>
                <w:b/>
              </w:rPr>
              <w:t>”Tecknings</w:t>
            </w:r>
            <w:r>
              <w:rPr>
                <w:b/>
              </w:rPr>
              <w:t>optionsinnehavare</w:t>
            </w:r>
            <w:r w:rsidRPr="00257D36">
              <w:rPr>
                <w:b/>
              </w:rPr>
              <w:t>”</w:t>
            </w:r>
          </w:p>
        </w:tc>
        <w:tc>
          <w:tcPr>
            <w:tcW w:w="3125" w:type="pct"/>
          </w:tcPr>
          <w:p w14:paraId="75599B28" w14:textId="77777777" w:rsidR="00257D36" w:rsidRDefault="005D6753" w:rsidP="00257D36">
            <w:pPr>
              <w:spacing w:after="0"/>
            </w:pPr>
            <w:r>
              <w:t>i</w:t>
            </w:r>
            <w:r w:rsidRPr="005D6753">
              <w:t xml:space="preserve">nnehavare av en Teckningsoption; och </w:t>
            </w:r>
          </w:p>
          <w:p w14:paraId="3A04EEB0" w14:textId="3B7B5801" w:rsidR="005D6753" w:rsidRPr="00257D36" w:rsidRDefault="005D6753" w:rsidP="00257D36">
            <w:pPr>
              <w:spacing w:after="0"/>
            </w:pPr>
          </w:p>
        </w:tc>
      </w:tr>
      <w:tr w:rsidR="00257D36" w:rsidRPr="00257D36" w14:paraId="428A3361" w14:textId="77777777" w:rsidTr="005D6753">
        <w:tc>
          <w:tcPr>
            <w:tcW w:w="1875" w:type="pct"/>
          </w:tcPr>
          <w:p w14:paraId="0954F1E3" w14:textId="20820109" w:rsidR="00257D36" w:rsidRPr="00257D36" w:rsidRDefault="00257D36" w:rsidP="00257D36">
            <w:pPr>
              <w:spacing w:after="0"/>
            </w:pPr>
            <w:r w:rsidRPr="00257D36">
              <w:rPr>
                <w:b/>
              </w:rPr>
              <w:t>”Tecknings</w:t>
            </w:r>
            <w:r>
              <w:rPr>
                <w:b/>
              </w:rPr>
              <w:t>perioden</w:t>
            </w:r>
            <w:r w:rsidRPr="00257D36">
              <w:rPr>
                <w:b/>
              </w:rPr>
              <w:t>”</w:t>
            </w:r>
          </w:p>
        </w:tc>
        <w:tc>
          <w:tcPr>
            <w:tcW w:w="3125" w:type="pct"/>
          </w:tcPr>
          <w:p w14:paraId="2407957E" w14:textId="77777777" w:rsidR="00257D36" w:rsidRDefault="005D6753" w:rsidP="00257D36">
            <w:pPr>
              <w:spacing w:after="0"/>
            </w:pPr>
            <w:r>
              <w:t>d</w:t>
            </w:r>
            <w:r w:rsidRPr="005D6753">
              <w:t>efinieras nedan i avsnitt 4.</w:t>
            </w:r>
          </w:p>
          <w:p w14:paraId="1AD0423F" w14:textId="4A15591E" w:rsidR="00776EC6" w:rsidRPr="00257D36" w:rsidRDefault="00776EC6" w:rsidP="00257D36">
            <w:pPr>
              <w:spacing w:after="0"/>
            </w:pPr>
          </w:p>
        </w:tc>
      </w:tr>
    </w:tbl>
    <w:p w14:paraId="206510ED" w14:textId="77777777" w:rsidR="00CC1FF9" w:rsidRPr="00F6145A" w:rsidRDefault="00CC1FF9" w:rsidP="009502DE">
      <w:pPr>
        <w:spacing w:before="240"/>
        <w:rPr>
          <w:b/>
          <w:bCs/>
        </w:rPr>
      </w:pPr>
      <w:r w:rsidRPr="00F6145A">
        <w:rPr>
          <w:b/>
          <w:bCs/>
        </w:rPr>
        <w:t xml:space="preserve">§ 2 Teckningsoptioner </w:t>
      </w:r>
    </w:p>
    <w:p w14:paraId="5CBA9F7D" w14:textId="1A2B430C" w:rsidR="00F6145A" w:rsidRDefault="00CC1FF9" w:rsidP="00F6145A">
      <w:r>
        <w:t xml:space="preserve">Det sammanlagda antalet Teckningsoptioner uppgår till det högsta antalet som följer av emissionsbeslut avseende Teckningsoptioner </w:t>
      </w:r>
      <w:r w:rsidR="00A625C3">
        <w:t xml:space="preserve">av </w:t>
      </w:r>
      <w:r>
        <w:t xml:space="preserve">serie </w:t>
      </w:r>
      <w:r w:rsidR="00A625C3">
        <w:t xml:space="preserve">TO </w:t>
      </w:r>
      <w:r w:rsidR="001E36B2">
        <w:t>5</w:t>
      </w:r>
      <w:r w:rsidR="00485098">
        <w:t xml:space="preserve"> </w:t>
      </w:r>
      <w:r>
        <w:t>i Bolaget.</w:t>
      </w:r>
    </w:p>
    <w:p w14:paraId="1C3CFF37" w14:textId="77777777" w:rsidR="00CC1FF9" w:rsidRPr="00F6145A" w:rsidRDefault="00CC1FF9" w:rsidP="00CC1FF9">
      <w:pPr>
        <w:rPr>
          <w:b/>
          <w:bCs/>
        </w:rPr>
      </w:pPr>
      <w:r w:rsidRPr="00F6145A">
        <w:rPr>
          <w:b/>
          <w:bCs/>
        </w:rPr>
        <w:t xml:space="preserve">§ 3 Registrering och kontoförande institut </w:t>
      </w:r>
    </w:p>
    <w:p w14:paraId="099C5B16" w14:textId="594B51B5" w:rsidR="00F6145A" w:rsidRDefault="00CC1FF9" w:rsidP="00ED4D5B">
      <w:pPr>
        <w:spacing w:before="240"/>
      </w:pPr>
      <w:r>
        <w:t>Teckningsoptionerna ska registreras av Euroclear i ett avstämningsregister enligt 4 kap. lagen (1998:1479) om värdepapperscentraler och kontoföring av finansiella instrument, med följd att inga</w:t>
      </w:r>
      <w:r w:rsidR="00F6145A">
        <w:t xml:space="preserve"> </w:t>
      </w:r>
      <w:r>
        <w:t>värdepapper kommer att utfärdas</w:t>
      </w:r>
      <w:r w:rsidRPr="00B7437B">
        <w:t>, eller</w:t>
      </w:r>
      <w:r w:rsidR="009502DE">
        <w:t>,</w:t>
      </w:r>
      <w:r w:rsidRPr="00B7437B">
        <w:t xml:space="preserve"> om Styrelsen så beslutar, representeras av optionsbevis.</w:t>
      </w:r>
    </w:p>
    <w:p w14:paraId="7400B70E" w14:textId="77777777" w:rsidR="00CC1FF9" w:rsidRPr="00F6145A" w:rsidRDefault="00CC1FF9" w:rsidP="009502DE">
      <w:pPr>
        <w:keepNext/>
        <w:spacing w:before="240"/>
        <w:rPr>
          <w:b/>
          <w:bCs/>
        </w:rPr>
      </w:pPr>
      <w:r w:rsidRPr="00F6145A">
        <w:rPr>
          <w:b/>
          <w:bCs/>
        </w:rPr>
        <w:t xml:space="preserve">§ 4 Rätt att teckna nya Aktier </w:t>
      </w:r>
    </w:p>
    <w:p w14:paraId="43D25998" w14:textId="0E563051" w:rsidR="00F6145A" w:rsidRDefault="00CC1FF9" w:rsidP="00CC1FF9">
      <w:r>
        <w:t xml:space="preserve">Teckning av Aktier med stöd av Teckningsoptioner </w:t>
      </w:r>
      <w:r w:rsidR="00A625C3">
        <w:t xml:space="preserve">av serie TO </w:t>
      </w:r>
      <w:r w:rsidR="001E36B2">
        <w:t>5</w:t>
      </w:r>
      <w:r w:rsidR="00485098">
        <w:t xml:space="preserve"> </w:t>
      </w:r>
      <w:r>
        <w:t>k</w:t>
      </w:r>
      <w:r w:rsidR="00A76B23">
        <w:t>ommer</w:t>
      </w:r>
      <w:r>
        <w:t xml:space="preserve"> äga rum under perioden från och</w:t>
      </w:r>
      <w:r w:rsidR="00F6145A">
        <w:t xml:space="preserve"> </w:t>
      </w:r>
      <w:r>
        <w:t xml:space="preserve">med </w:t>
      </w:r>
      <w:r w:rsidRPr="00511CC5">
        <w:t xml:space="preserve">den </w:t>
      </w:r>
      <w:r w:rsidR="001E36B2" w:rsidRPr="00511CC5">
        <w:t>17 mars 2026</w:t>
      </w:r>
      <w:r w:rsidR="001E3FF9" w:rsidRPr="00511CC5">
        <w:t xml:space="preserve"> </w:t>
      </w:r>
      <w:r w:rsidRPr="00511CC5">
        <w:t xml:space="preserve">till och med den </w:t>
      </w:r>
      <w:r w:rsidR="001E36B2" w:rsidRPr="00511CC5">
        <w:t>31 mars 2026</w:t>
      </w:r>
      <w:r w:rsidRPr="00511CC5">
        <w:t>.</w:t>
      </w:r>
    </w:p>
    <w:p w14:paraId="642507D6" w14:textId="50763FE8" w:rsidR="002206C9" w:rsidRDefault="00C606BC" w:rsidP="002206C9">
      <w:r>
        <w:t xml:space="preserve">Varje Teckningsoption berättigar innehavaren att </w:t>
      </w:r>
      <w:r w:rsidRPr="00A625C3">
        <w:t xml:space="preserve">Teckna </w:t>
      </w:r>
      <w:r w:rsidR="00153E6B" w:rsidRPr="00A625C3">
        <w:t>en (1)</w:t>
      </w:r>
      <w:r w:rsidRPr="00A625C3">
        <w:t xml:space="preserve"> Aktie</w:t>
      </w:r>
      <w:r>
        <w:t xml:space="preserve"> i Bolaget.</w:t>
      </w:r>
    </w:p>
    <w:p w14:paraId="59AEDF89" w14:textId="22841C29" w:rsidR="00CC1FF9" w:rsidRPr="00F6145A" w:rsidRDefault="00CC1FF9" w:rsidP="00CE2F75">
      <w:pPr>
        <w:keepNext/>
        <w:spacing w:before="240"/>
        <w:rPr>
          <w:b/>
          <w:bCs/>
        </w:rPr>
      </w:pPr>
      <w:r w:rsidRPr="00F6145A">
        <w:rPr>
          <w:b/>
          <w:bCs/>
        </w:rPr>
        <w:lastRenderedPageBreak/>
        <w:t xml:space="preserve">§ 5 Teckningskurs </w:t>
      </w:r>
    </w:p>
    <w:p w14:paraId="65D9CADB" w14:textId="3790E247" w:rsidR="00C606BC" w:rsidRDefault="00C606BC" w:rsidP="00C606BC">
      <w:r w:rsidRPr="00A55A02">
        <w:t xml:space="preserve">Teckningskursen </w:t>
      </w:r>
      <w:r>
        <w:t xml:space="preserve">per </w:t>
      </w:r>
      <w:r w:rsidR="002060C2" w:rsidRPr="00664BF1">
        <w:t>A</w:t>
      </w:r>
      <w:r w:rsidRPr="00664BF1">
        <w:t xml:space="preserve">ktie ska </w:t>
      </w:r>
      <w:r w:rsidR="001E36B2">
        <w:t xml:space="preserve">vara </w:t>
      </w:r>
      <w:r w:rsidR="00A625C3" w:rsidRPr="00A625C3">
        <w:t xml:space="preserve">det </w:t>
      </w:r>
      <w:r w:rsidR="001E36B2" w:rsidRPr="000051DD">
        <w:rPr>
          <w:rFonts w:cs="Arial"/>
          <w:color w:val="0A0A0A"/>
        </w:rPr>
        <w:t xml:space="preserve">lägsta av (i) </w:t>
      </w:r>
      <w:r w:rsidR="00CB504B">
        <w:rPr>
          <w:rFonts w:cs="Arial"/>
          <w:color w:val="0A0A0A"/>
        </w:rPr>
        <w:t>0,306</w:t>
      </w:r>
      <w:r w:rsidR="001E36B2" w:rsidRPr="000051DD">
        <w:rPr>
          <w:rFonts w:cs="Arial"/>
          <w:color w:val="0A0A0A"/>
        </w:rPr>
        <w:t xml:space="preserve"> kronor per B-aktie, motsvarande </w:t>
      </w:r>
      <w:r w:rsidR="001E36B2">
        <w:rPr>
          <w:rFonts w:cs="Arial"/>
          <w:color w:val="0A0A0A"/>
        </w:rPr>
        <w:t>100</w:t>
      </w:r>
      <w:r w:rsidR="001E36B2" w:rsidRPr="000051DD">
        <w:rPr>
          <w:rFonts w:cs="Arial"/>
          <w:color w:val="0A0A0A"/>
        </w:rPr>
        <w:t xml:space="preserve"> procent av teckningskursen per B-aktie i den riktade emissionen och (ii) den lägsta teckningskursen som tillämpas i eventuella företrädesemissioner bolaget genomför under teckningsoptionernas löptid, dock lägst aktiens kvotvärde</w:t>
      </w:r>
      <w:r w:rsidR="00A625C3">
        <w:t xml:space="preserve">. </w:t>
      </w:r>
      <w:r>
        <w:t>Överkurs ska tillföras den fria överkursfonden</w:t>
      </w:r>
      <w:r w:rsidR="003338DC">
        <w:t>.</w:t>
      </w:r>
    </w:p>
    <w:p w14:paraId="7835A8CA" w14:textId="2736E7BD" w:rsidR="003338DC" w:rsidRDefault="003338DC" w:rsidP="00C606BC">
      <w:r>
        <w:t>Teckningskursen, liksom antalet Aktier som varje Teckningsoption ger rätt att teckna, kan bli föremål för justering i de fall som anges i § 10 nedan</w:t>
      </w:r>
      <w:r w:rsidRPr="00B35795">
        <w:t xml:space="preserve">. </w:t>
      </w:r>
      <w:r w:rsidR="00664BF1" w:rsidRPr="00D2232C">
        <w:t>Teckningskursen ska avrundas till heltal öre, varvid 0,5 öre ska avrundas uppåt.</w:t>
      </w:r>
      <w:r w:rsidR="00664BF1">
        <w:t xml:space="preserve"> </w:t>
      </w:r>
      <w:r>
        <w:t>Teckningskursen får dock aldrig understiga Aktiens kvotvärde.</w:t>
      </w:r>
      <w:r w:rsidR="00B35795" w:rsidRPr="00B35795">
        <w:t xml:space="preserve"> För det fall en Teckningskurs enligt punkt (ii) ovan tillämpas ska dock ingen omräkning enligt dessa villkor ske med anledning av den emissionen.</w:t>
      </w:r>
    </w:p>
    <w:p w14:paraId="112E9D23" w14:textId="77777777" w:rsidR="00CC1FF9" w:rsidRPr="00F6145A" w:rsidRDefault="00CC1FF9" w:rsidP="00ED4D5B">
      <w:pPr>
        <w:spacing w:before="240"/>
        <w:rPr>
          <w:b/>
          <w:bCs/>
        </w:rPr>
      </w:pPr>
      <w:r w:rsidRPr="00F6145A">
        <w:rPr>
          <w:b/>
          <w:bCs/>
        </w:rPr>
        <w:t xml:space="preserve">§ 6 Teckning </w:t>
      </w:r>
    </w:p>
    <w:p w14:paraId="332BB156" w14:textId="57180690" w:rsidR="00CC1FF9" w:rsidRDefault="00CC1FF9" w:rsidP="00CC1FF9">
      <w:r>
        <w:t xml:space="preserve">Teckning sker genom att fastställd och av Bolaget tillhandahållen anmälningssedel, vederbörligen ifylld och undertecknad, ges </w:t>
      </w:r>
      <w:r w:rsidRPr="00CE5A8F">
        <w:t>in tillsammans med de teckningsoptionsbevis som representerar de Teckningsoptioner som utnyttjas för teckning (om sådana har utfärdats) till</w:t>
      </w:r>
      <w:r>
        <w:t xml:space="preserve"> Bolaget på i anmälningssedeln angiven adress eller till ett av Bolaget anvisat kontoförande institut. Anmälan om Teckning är bindande och kan inte återkallas. Utnyttjande av Teckningsoption måste avse samtliga Aktier som en sådan Teckningsoption berättigar till.</w:t>
      </w:r>
    </w:p>
    <w:p w14:paraId="409E39E4" w14:textId="2E1EB437" w:rsidR="00CC1FF9" w:rsidRDefault="00CC1FF9" w:rsidP="00CC1FF9">
      <w:r>
        <w:t xml:space="preserve">Inges inte anmälan om Teckning inom i avsnitt 4 angiven tid, upphör all rätt enligt Teckningsoptionerna att gälla. </w:t>
      </w:r>
    </w:p>
    <w:p w14:paraId="6F06F123" w14:textId="39FBC5E4" w:rsidR="00F6145A" w:rsidRDefault="00CC1FF9" w:rsidP="00CC1FF9">
      <w:r>
        <w:t xml:space="preserve">Teckning verkställs av Bolaget genom att de nya Aktierna upptas som interimsaktier i aktieboken till dess att Bolagsverket registrerat de nya Aktierna, varefter interimsaktierna omvandlas till Aktier. </w:t>
      </w:r>
    </w:p>
    <w:p w14:paraId="7DA5FBDA" w14:textId="77777777" w:rsidR="00CC1FF9" w:rsidRPr="00ED4D5B" w:rsidRDefault="00CC1FF9" w:rsidP="009502DE">
      <w:pPr>
        <w:spacing w:before="240"/>
        <w:rPr>
          <w:b/>
          <w:bCs/>
        </w:rPr>
      </w:pPr>
      <w:r w:rsidRPr="00ED4D5B">
        <w:rPr>
          <w:b/>
          <w:bCs/>
        </w:rPr>
        <w:t xml:space="preserve">§ 7 Betalning av Aktier </w:t>
      </w:r>
    </w:p>
    <w:p w14:paraId="3E0C2EA8" w14:textId="0AE3924D" w:rsidR="00F6145A" w:rsidRDefault="00CC1FF9" w:rsidP="00CC1FF9">
      <w:r>
        <w:t xml:space="preserve">Vid anmälan om Teckning ska betalning samtidigt erläggas för Aktierna. Betalning ska ske kontant till av Bolaget anvisat konto. </w:t>
      </w:r>
    </w:p>
    <w:p w14:paraId="1D500340" w14:textId="77777777" w:rsidR="00CC1FF9" w:rsidRPr="00ED4D5B" w:rsidRDefault="00CC1FF9" w:rsidP="009502DE">
      <w:pPr>
        <w:spacing w:before="240"/>
        <w:rPr>
          <w:b/>
          <w:bCs/>
        </w:rPr>
      </w:pPr>
      <w:r w:rsidRPr="00ED4D5B">
        <w:rPr>
          <w:b/>
          <w:bCs/>
        </w:rPr>
        <w:t xml:space="preserve">§ 8 Utdelning på ny Aktie </w:t>
      </w:r>
    </w:p>
    <w:p w14:paraId="2576BC87" w14:textId="0738B20F" w:rsidR="00F6145A" w:rsidRDefault="00CC1FF9" w:rsidP="00CC1FF9">
      <w:r>
        <w:t xml:space="preserve">Aktie, som tillkommit på grund av Teckning, </w:t>
      </w:r>
      <w:r w:rsidR="001A76A9" w:rsidRPr="001A76A9">
        <w:t xml:space="preserve">berättigar till vinstutdelning första gången på den första avstämningsdag för utdelning som infaller efter det att </w:t>
      </w:r>
      <w:r w:rsidR="00FE66AF">
        <w:t>T</w:t>
      </w:r>
      <w:r w:rsidR="001A76A9" w:rsidRPr="001A76A9">
        <w:t xml:space="preserve">eckning av </w:t>
      </w:r>
      <w:r w:rsidR="00FE66AF">
        <w:t>A</w:t>
      </w:r>
      <w:r w:rsidR="001A76A9" w:rsidRPr="001A76A9">
        <w:t xml:space="preserve">ktier genom utnyttjande av </w:t>
      </w:r>
      <w:r w:rsidR="00FE66AF">
        <w:t>T</w:t>
      </w:r>
      <w:r w:rsidR="001A76A9" w:rsidRPr="001A76A9">
        <w:t>eckningsoptionerna verkställts.</w:t>
      </w:r>
    </w:p>
    <w:p w14:paraId="7301013F" w14:textId="77777777" w:rsidR="00CC1FF9" w:rsidRPr="00ED4D5B" w:rsidRDefault="00CC1FF9" w:rsidP="009502DE">
      <w:pPr>
        <w:spacing w:before="240"/>
        <w:rPr>
          <w:b/>
          <w:bCs/>
        </w:rPr>
      </w:pPr>
      <w:r w:rsidRPr="00ED4D5B">
        <w:rPr>
          <w:b/>
          <w:bCs/>
        </w:rPr>
        <w:t xml:space="preserve">§ 9 Meddelanden </w:t>
      </w:r>
    </w:p>
    <w:p w14:paraId="358F9704" w14:textId="2513A6D1" w:rsidR="00F6145A" w:rsidRDefault="00CC1FF9" w:rsidP="00CC1FF9">
      <w:r>
        <w:t>Meddelanden rörande Teckningsoptionerna ska tillställas en Teckningsoptionsinnehavare per e-post till sådan e-postadress som skriftligen meddelats till Styrelsen av sådan Teckningsoptionshavare (eller sådan annan e-post- eller postadress som är känd för Bolaget). Om Teckningsoptionsinnehavaren inte har meddelat någon e-postadress till Styrelsen, har Bolaget ingen skyldighet att skicka meddelanden rörande Teckningsoptionerna till sådan Teckningsoptionsinnehavare.</w:t>
      </w:r>
    </w:p>
    <w:p w14:paraId="7FAD6064" w14:textId="77777777" w:rsidR="00CC1FF9" w:rsidRPr="00ED4D5B" w:rsidRDefault="00CC1FF9" w:rsidP="009502DE">
      <w:pPr>
        <w:spacing w:before="240"/>
        <w:rPr>
          <w:b/>
          <w:bCs/>
        </w:rPr>
      </w:pPr>
      <w:r w:rsidRPr="00ED4D5B">
        <w:rPr>
          <w:b/>
          <w:bCs/>
        </w:rPr>
        <w:t>§ 10 Omräkning av Teckningskurs m.m.</w:t>
      </w:r>
    </w:p>
    <w:p w14:paraId="274B24A9" w14:textId="08D8CF13" w:rsidR="00F6145A" w:rsidRDefault="00CC1FF9" w:rsidP="00CC1FF9">
      <w:r>
        <w:t>Beträffande den rätt som ska tillkomma Teckningsoptionsinnehavare i de situationer som anges neda</w:t>
      </w:r>
      <w:r w:rsidR="00036651">
        <w:t xml:space="preserve">n ska </w:t>
      </w:r>
      <w:r>
        <w:t>följande gälla</w:t>
      </w:r>
      <w:r w:rsidR="002060C2">
        <w:t>.</w:t>
      </w:r>
      <w:r>
        <w:t xml:space="preserve"> </w:t>
      </w:r>
    </w:p>
    <w:p w14:paraId="553745F8" w14:textId="77777777" w:rsidR="00CC1FF9" w:rsidRPr="00ED4D5B" w:rsidRDefault="00CC1FF9" w:rsidP="009502DE">
      <w:pPr>
        <w:spacing w:before="240"/>
        <w:rPr>
          <w:b/>
          <w:bCs/>
        </w:rPr>
      </w:pPr>
      <w:r w:rsidRPr="00ED4D5B">
        <w:rPr>
          <w:b/>
          <w:bCs/>
        </w:rPr>
        <w:t xml:space="preserve">A. Fondemission </w:t>
      </w:r>
    </w:p>
    <w:p w14:paraId="597A8E8F" w14:textId="77777777" w:rsidR="00ED4D5B" w:rsidRDefault="00CC1FF9" w:rsidP="00CC1FF9">
      <w:r>
        <w:t xml:space="preserve">Vid fondemission ska Teckning, som påkallas på sådan tid att aktietilldelning inte kan verkställas senast på femte vardagen före den bolagsstämma som ska pröva frågan om fondemission, verkställas först </w:t>
      </w:r>
      <w:r>
        <w:lastRenderedPageBreak/>
        <w:t xml:space="preserve">sedan stämman beslutat om fondemission. Aktier som tillkommer på grund av Teckning som verkställs efter emissionsbeslutet upptas interimistiskt på VP-konto, vilket innebär att de inte ger rätt att delta i fondemission. Slutlig registrering på VP-konto sker först efter avstämningsdagen för fondemissionen. </w:t>
      </w:r>
    </w:p>
    <w:p w14:paraId="279C19C7" w14:textId="3E743ACF" w:rsidR="00CC1FF9" w:rsidRDefault="00CC1FF9" w:rsidP="00CC1FF9">
      <w:r>
        <w:t>Vid Teckning som verkställs efter beslutet om fondemission ska en omräkning ske av dels det antal Aktier vartill varje Teckningsoption berättigar, dels Teckningskursen. Omräkningen utförs av Bolaget enligt följande formler:</w:t>
      </w:r>
    </w:p>
    <w:tbl>
      <w:tblPr>
        <w:tblW w:w="5000" w:type="pct"/>
        <w:tblCellMar>
          <w:top w:w="15" w:type="dxa"/>
          <w:left w:w="15" w:type="dxa"/>
          <w:bottom w:w="15" w:type="dxa"/>
          <w:right w:w="15" w:type="dxa"/>
        </w:tblCellMar>
        <w:tblLook w:val="04A0" w:firstRow="1" w:lastRow="0" w:firstColumn="1" w:lastColumn="0" w:noHBand="0" w:noVBand="1"/>
      </w:tblPr>
      <w:tblGrid>
        <w:gridCol w:w="2839"/>
        <w:gridCol w:w="6233"/>
      </w:tblGrid>
      <w:tr w:rsidR="008458D4" w:rsidRPr="00A14354" w14:paraId="5A228404" w14:textId="77777777" w:rsidTr="009502DE">
        <w:tc>
          <w:tcPr>
            <w:tcW w:w="0" w:type="auto"/>
            <w:vAlign w:val="center"/>
          </w:tcPr>
          <w:p w14:paraId="7E1E6A6C" w14:textId="7123CD03" w:rsidR="008458D4" w:rsidRPr="008458D4" w:rsidRDefault="008458D4" w:rsidP="008458D4">
            <w:pPr>
              <w:ind w:right="227"/>
              <w:jc w:val="left"/>
              <w:rPr>
                <w:rFonts w:ascii="Arial" w:hAnsi="Arial" w:cs="Arial"/>
              </w:rPr>
            </w:pPr>
            <w:r w:rsidRPr="00A14354">
              <w:rPr>
                <w:rFonts w:ascii="Arial" w:hAnsi="Arial" w:cs="Arial"/>
              </w:rPr>
              <w:t xml:space="preserve">omräknad </w:t>
            </w:r>
            <w:r w:rsidR="002060C2">
              <w:rPr>
                <w:rFonts w:ascii="Arial" w:hAnsi="Arial" w:cs="Arial"/>
              </w:rPr>
              <w:t>T</w:t>
            </w:r>
            <w:r w:rsidRPr="00A14354">
              <w:rPr>
                <w:rFonts w:ascii="Arial" w:hAnsi="Arial" w:cs="Arial"/>
              </w:rPr>
              <w:t>eckningskurs =</w:t>
            </w:r>
          </w:p>
        </w:tc>
        <w:tc>
          <w:tcPr>
            <w:tcW w:w="0" w:type="auto"/>
          </w:tcPr>
          <w:p w14:paraId="0C23EEE2" w14:textId="77777777" w:rsidR="003A4B52" w:rsidRDefault="008458D4" w:rsidP="003A4B52">
            <w:pPr>
              <w:spacing w:before="140"/>
              <w:ind w:right="227"/>
              <w:jc w:val="left"/>
              <w:rPr>
                <w:rFonts w:ascii="Arial" w:hAnsi="Arial" w:cs="Arial"/>
              </w:rPr>
            </w:pPr>
            <w:r w:rsidRPr="00A14354">
              <w:rPr>
                <w:rFonts w:ascii="Arial" w:hAnsi="Arial" w:cs="Arial"/>
              </w:rPr>
              <w:t xml:space="preserve">föregående </w:t>
            </w:r>
            <w:r w:rsidR="002060C2">
              <w:rPr>
                <w:rFonts w:ascii="Arial" w:hAnsi="Arial" w:cs="Arial"/>
              </w:rPr>
              <w:t>T</w:t>
            </w:r>
            <w:r w:rsidRPr="00A14354">
              <w:rPr>
                <w:rFonts w:ascii="Arial" w:hAnsi="Arial" w:cs="Arial"/>
              </w:rPr>
              <w:t xml:space="preserve">eckningskurs x antalet </w:t>
            </w:r>
            <w:r w:rsidR="002060C2">
              <w:rPr>
                <w:rFonts w:ascii="Arial" w:hAnsi="Arial" w:cs="Arial"/>
              </w:rPr>
              <w:t>A</w:t>
            </w:r>
            <w:r w:rsidRPr="00A14354">
              <w:rPr>
                <w:rFonts w:ascii="Arial" w:hAnsi="Arial" w:cs="Arial"/>
              </w:rPr>
              <w:t>ktier före fondemissionen</w:t>
            </w:r>
            <w:r w:rsidRPr="00A14354">
              <w:rPr>
                <w:rFonts w:ascii="Arial" w:hAnsi="Arial" w:cs="Arial"/>
              </w:rPr>
              <w:br/>
              <w:t>______________________________________________</w:t>
            </w:r>
          </w:p>
          <w:p w14:paraId="6FE5B375" w14:textId="10785A43" w:rsidR="008458D4" w:rsidRPr="008458D4" w:rsidRDefault="008458D4" w:rsidP="00D304AF">
            <w:pPr>
              <w:spacing w:before="140"/>
              <w:ind w:right="227"/>
              <w:jc w:val="left"/>
              <w:rPr>
                <w:rFonts w:ascii="Arial" w:hAnsi="Arial" w:cs="Arial"/>
              </w:rPr>
            </w:pPr>
            <w:r w:rsidRPr="00A14354">
              <w:rPr>
                <w:rFonts w:ascii="Arial" w:hAnsi="Arial" w:cs="Arial"/>
              </w:rPr>
              <w:t xml:space="preserve">antalet </w:t>
            </w:r>
            <w:r w:rsidR="002060C2">
              <w:rPr>
                <w:rFonts w:ascii="Arial" w:hAnsi="Arial" w:cs="Arial"/>
              </w:rPr>
              <w:t>A</w:t>
            </w:r>
            <w:r w:rsidRPr="00A14354">
              <w:rPr>
                <w:rFonts w:ascii="Arial" w:hAnsi="Arial" w:cs="Arial"/>
              </w:rPr>
              <w:t>ktier efter fondemissionen</w:t>
            </w:r>
          </w:p>
        </w:tc>
      </w:tr>
    </w:tbl>
    <w:p w14:paraId="25F767AB" w14:textId="77777777" w:rsidR="00734460" w:rsidRDefault="00734460" w:rsidP="00CC1FF9"/>
    <w:tbl>
      <w:tblPr>
        <w:tblW w:w="5000" w:type="pct"/>
        <w:tblCellMar>
          <w:top w:w="15" w:type="dxa"/>
          <w:left w:w="15" w:type="dxa"/>
          <w:bottom w:w="15" w:type="dxa"/>
          <w:right w:w="15" w:type="dxa"/>
        </w:tblCellMar>
        <w:tblLook w:val="04A0" w:firstRow="1" w:lastRow="0" w:firstColumn="1" w:lastColumn="0" w:noHBand="0" w:noVBand="1"/>
      </w:tblPr>
      <w:tblGrid>
        <w:gridCol w:w="2836"/>
        <w:gridCol w:w="6236"/>
      </w:tblGrid>
      <w:tr w:rsidR="00036651" w:rsidRPr="00A14354" w14:paraId="071E927F" w14:textId="77777777" w:rsidTr="00036651">
        <w:tc>
          <w:tcPr>
            <w:tcW w:w="1563" w:type="pct"/>
            <w:vAlign w:val="center"/>
          </w:tcPr>
          <w:p w14:paraId="6A81B6C9" w14:textId="5C7F4389" w:rsidR="00FC3872" w:rsidRPr="009502DE" w:rsidRDefault="008B639F" w:rsidP="009502DE">
            <w:pPr>
              <w:ind w:right="227"/>
              <w:jc w:val="left"/>
            </w:pPr>
            <w:r w:rsidRPr="00DF765F">
              <w:t>omräknat</w:t>
            </w:r>
            <w:r w:rsidRPr="00FE207A">
              <w:rPr>
                <w:rFonts w:ascii="Arial" w:eastAsia="Times New Roman" w:hAnsi="Arial" w:cs="Arial"/>
                <w:szCs w:val="24"/>
                <w:lang w:eastAsia="sv-SE"/>
              </w:rPr>
              <w:t xml:space="preserve"> antal </w:t>
            </w:r>
            <w:r>
              <w:rPr>
                <w:rFonts w:ascii="Arial" w:eastAsia="Times New Roman" w:hAnsi="Arial" w:cs="Arial"/>
                <w:szCs w:val="24"/>
                <w:lang w:eastAsia="sv-SE"/>
              </w:rPr>
              <w:t>A</w:t>
            </w:r>
            <w:r w:rsidRPr="00FE207A">
              <w:rPr>
                <w:rFonts w:ascii="Arial" w:eastAsia="Times New Roman" w:hAnsi="Arial" w:cs="Arial"/>
                <w:szCs w:val="24"/>
                <w:lang w:eastAsia="sv-SE"/>
              </w:rPr>
              <w:t xml:space="preserve">ktier </w:t>
            </w:r>
            <w:r>
              <w:t xml:space="preserve">som varje Teckningsoption berättigar till Teckning av </w:t>
            </w:r>
            <w:r w:rsidRPr="00FE207A">
              <w:rPr>
                <w:rFonts w:ascii="Arial" w:eastAsia="Times New Roman" w:hAnsi="Arial" w:cs="Arial"/>
                <w:szCs w:val="24"/>
                <w:lang w:eastAsia="sv-SE"/>
              </w:rPr>
              <w:t>=</w:t>
            </w:r>
          </w:p>
        </w:tc>
        <w:tc>
          <w:tcPr>
            <w:tcW w:w="3438" w:type="pct"/>
          </w:tcPr>
          <w:p w14:paraId="38DBF05B" w14:textId="77777777" w:rsidR="003A4B52" w:rsidRDefault="008458D4" w:rsidP="009502DE">
            <w:pPr>
              <w:ind w:right="227"/>
              <w:jc w:val="left"/>
              <w:rPr>
                <w:rFonts w:ascii="Arial" w:hAnsi="Arial" w:cs="Arial"/>
              </w:rPr>
            </w:pPr>
            <w:r w:rsidRPr="009502DE">
              <w:rPr>
                <w:rFonts w:ascii="Arial" w:hAnsi="Arial" w:cs="Arial"/>
              </w:rPr>
              <w:t xml:space="preserve">föregående antal Aktier, vartill varje Teckningsoption berättigar till Teckning av x antalet Aktier efter fondemissionen </w:t>
            </w:r>
            <w:r w:rsidR="00FC3872" w:rsidRPr="00A14354">
              <w:rPr>
                <w:rFonts w:ascii="Arial" w:hAnsi="Arial" w:cs="Arial"/>
              </w:rPr>
              <w:br/>
              <w:t>______________________________________________</w:t>
            </w:r>
          </w:p>
          <w:p w14:paraId="0D4E21E0" w14:textId="742B670C" w:rsidR="00FC3872" w:rsidRPr="008458D4" w:rsidRDefault="008458D4" w:rsidP="009502DE">
            <w:pPr>
              <w:ind w:right="227"/>
              <w:jc w:val="left"/>
              <w:rPr>
                <w:rFonts w:ascii="Arial" w:hAnsi="Arial" w:cs="Arial"/>
              </w:rPr>
            </w:pPr>
            <w:r w:rsidRPr="009502DE">
              <w:rPr>
                <w:rFonts w:ascii="Arial" w:hAnsi="Arial" w:cs="Arial"/>
              </w:rPr>
              <w:t>antalet Aktier före fondemissionen</w:t>
            </w:r>
          </w:p>
        </w:tc>
      </w:tr>
    </w:tbl>
    <w:p w14:paraId="5819E6AC" w14:textId="77777777" w:rsidR="00FC3872" w:rsidRDefault="00FC3872" w:rsidP="00CC1FF9"/>
    <w:p w14:paraId="2D45DE95" w14:textId="593818BD" w:rsidR="00CC1FF9" w:rsidRDefault="00CC1FF9" w:rsidP="00CC1FF9">
      <w:r>
        <w:t xml:space="preserve">Den enligt ovan omräknade Teckningskursen liksom omräknat antal Aktier som varje Teckningsoption berättigar till Teckning av, fastställs av Bolaget snarast möjligt efter bolagsstämmans beslut om fondemission men tillämpas först efter avstämningsdagen för emissionen. </w:t>
      </w:r>
    </w:p>
    <w:p w14:paraId="5900C823" w14:textId="77777777" w:rsidR="008458D4" w:rsidRDefault="008458D4" w:rsidP="00734460">
      <w:pPr>
        <w:spacing w:before="240"/>
        <w:rPr>
          <w:b/>
          <w:bCs/>
        </w:rPr>
        <w:sectPr w:rsidR="008458D4" w:rsidSect="008458D4">
          <w:headerReference w:type="even" r:id="rId7"/>
          <w:headerReference w:type="default" r:id="rId8"/>
          <w:footerReference w:type="even" r:id="rId9"/>
          <w:footerReference w:type="default" r:id="rId10"/>
          <w:headerReference w:type="first" r:id="rId11"/>
          <w:footerReference w:type="first" r:id="rId12"/>
          <w:type w:val="continuous"/>
          <w:pgSz w:w="11906" w:h="16838"/>
          <w:pgMar w:top="1417" w:right="1417" w:bottom="1417" w:left="1417" w:header="992" w:footer="425" w:gutter="0"/>
          <w:cols w:space="708"/>
          <w:docGrid w:linePitch="360"/>
        </w:sectPr>
      </w:pPr>
    </w:p>
    <w:p w14:paraId="6C78D038" w14:textId="77777777" w:rsidR="00CC1FF9" w:rsidRPr="00ED4D5B" w:rsidRDefault="00CC1FF9" w:rsidP="00734460">
      <w:pPr>
        <w:spacing w:before="240"/>
        <w:rPr>
          <w:b/>
          <w:bCs/>
        </w:rPr>
      </w:pPr>
      <w:r w:rsidRPr="00ED4D5B">
        <w:rPr>
          <w:b/>
          <w:bCs/>
        </w:rPr>
        <w:t xml:space="preserve">B. Sammanläggning eller uppdelning (split) </w:t>
      </w:r>
    </w:p>
    <w:p w14:paraId="0AA37562" w14:textId="477FE611" w:rsidR="00CC1FF9" w:rsidRDefault="00CC1FF9" w:rsidP="00CC1FF9">
      <w:r>
        <w:t xml:space="preserve">Genomför Bolaget en sammanläggning eller uppdelning (split) av Aktierna, ska 10 A ovan äga motsvarande tillämpning, i vilket fall avstämningsdagen ska anses vara den dag då sammanläggningen eller uppdelningen verkställs av Euroclear på begäran av Bolaget. </w:t>
      </w:r>
    </w:p>
    <w:p w14:paraId="3BDAF397" w14:textId="77777777" w:rsidR="00CC1FF9" w:rsidRPr="00ED4D5B" w:rsidRDefault="00CC1FF9" w:rsidP="00734460">
      <w:pPr>
        <w:spacing w:before="240"/>
        <w:rPr>
          <w:b/>
          <w:bCs/>
        </w:rPr>
      </w:pPr>
      <w:r w:rsidRPr="00ED4D5B">
        <w:rPr>
          <w:b/>
          <w:bCs/>
        </w:rPr>
        <w:t xml:space="preserve">C. Nyemission av Aktier </w:t>
      </w:r>
    </w:p>
    <w:p w14:paraId="669727D3" w14:textId="5B789E81" w:rsidR="00F6145A" w:rsidRDefault="00CC1FF9" w:rsidP="00CC1FF9">
      <w:r>
        <w:t xml:space="preserve">Genomför Bolaget en nyemission med företrädesrätt för aktieägarna att teckna nya Aktier mot kontant betalning eller betalning genom kvittning ska följande gälla: </w:t>
      </w:r>
    </w:p>
    <w:p w14:paraId="41A3473B" w14:textId="2FF08617" w:rsidR="00B35795" w:rsidRDefault="00CC1FF9" w:rsidP="00B35795">
      <w:pPr>
        <w:pStyle w:val="Liststycke"/>
        <w:numPr>
          <w:ilvl w:val="0"/>
          <w:numId w:val="27"/>
        </w:numPr>
        <w:ind w:left="714" w:hanging="357"/>
        <w:contextualSpacing w:val="0"/>
      </w:pPr>
      <w:r>
        <w:t>Beslutas emissionen av Styrelsen, under förutsättning av bolagsstämmans godkännande eller med stöd av bolagsstämmans bemyndigande, ska i beslutet om emissionen anges den senaste dag då Teckning ska vara verkställd för att Aktie, som tillkommit genom Teckning, ska medföra rätt att delta i emissionen.</w:t>
      </w:r>
    </w:p>
    <w:p w14:paraId="30EA535E" w14:textId="529BE4BF" w:rsidR="00F6145A" w:rsidRDefault="00CC1FF9" w:rsidP="00B35795">
      <w:pPr>
        <w:pStyle w:val="Liststycke"/>
        <w:numPr>
          <w:ilvl w:val="0"/>
          <w:numId w:val="27"/>
        </w:numPr>
        <w:ind w:left="714" w:hanging="357"/>
        <w:contextualSpacing w:val="0"/>
      </w:pPr>
      <w:r>
        <w:t xml:space="preserve">Beslutas emissionen av bolagsstämman, ska Teckning, som påkallas på sådan tid att den inte kan verkställas senast på femte vardagen före den bolagsstämma som ska pröva frågan om nyemission, verkställas först sedan stämman beslutat om emission. Aktie som tillkommer på grund av Teckning som verkställs efter emissionsbeslutet upptas interimistiskt på VP-konto, vilket innebär att de inte ger rätt att delta i nyemissionen. Slutlig registrering på VP-konto sker först efter avstämningsdagen för nyemission. </w:t>
      </w:r>
    </w:p>
    <w:p w14:paraId="66EC1A92" w14:textId="3710A1D3" w:rsidR="00CC1FF9" w:rsidRDefault="00CC1FF9" w:rsidP="00CC1FF9">
      <w:r>
        <w:t>Vid Teckning som verkställs på sådan tid att rätt till deltagande i nyemissionen inte uppkommer, ska en omräkning ske dels av Teckningskursen, dels av det antal Aktier vartill varje Teckningsoption berättigar. Omräkningen utförs av Bolaget enligt följande formler.</w:t>
      </w:r>
    </w:p>
    <w:tbl>
      <w:tblPr>
        <w:tblW w:w="5000" w:type="pct"/>
        <w:tblLayout w:type="fixed"/>
        <w:tblCellMar>
          <w:top w:w="15" w:type="dxa"/>
          <w:left w:w="15" w:type="dxa"/>
          <w:bottom w:w="15" w:type="dxa"/>
          <w:right w:w="15" w:type="dxa"/>
        </w:tblCellMar>
        <w:tblLook w:val="04A0" w:firstRow="1" w:lastRow="0" w:firstColumn="1" w:lastColumn="0" w:noHBand="0" w:noVBand="1"/>
      </w:tblPr>
      <w:tblGrid>
        <w:gridCol w:w="2836"/>
        <w:gridCol w:w="6236"/>
      </w:tblGrid>
      <w:tr w:rsidR="00FE207A" w:rsidRPr="00FE207A" w14:paraId="157FEE8C" w14:textId="77777777" w:rsidTr="009502DE">
        <w:tc>
          <w:tcPr>
            <w:tcW w:w="1563" w:type="pct"/>
            <w:vAlign w:val="center"/>
          </w:tcPr>
          <w:p w14:paraId="74F6DA9C" w14:textId="05A95363" w:rsidR="00FE207A" w:rsidRPr="00FE207A" w:rsidRDefault="00FE207A" w:rsidP="00D304AF">
            <w:pPr>
              <w:keepNext/>
              <w:ind w:right="227"/>
              <w:jc w:val="left"/>
              <w:rPr>
                <w:rFonts w:ascii="Arial" w:eastAsia="Times New Roman" w:hAnsi="Arial" w:cs="Arial"/>
                <w:szCs w:val="24"/>
                <w:lang w:eastAsia="sv-SE"/>
              </w:rPr>
            </w:pPr>
            <w:r w:rsidRPr="00FE207A">
              <w:rPr>
                <w:rFonts w:ascii="Arial" w:eastAsia="Times New Roman" w:hAnsi="Arial" w:cs="Arial"/>
                <w:szCs w:val="24"/>
                <w:lang w:eastAsia="sv-SE"/>
              </w:rPr>
              <w:lastRenderedPageBreak/>
              <w:t xml:space="preserve">omräknad </w:t>
            </w:r>
            <w:r w:rsidR="002060C2">
              <w:t>T</w:t>
            </w:r>
            <w:r w:rsidRPr="009502DE">
              <w:t>eckningskurs</w:t>
            </w:r>
            <w:r w:rsidRPr="00FE207A">
              <w:rPr>
                <w:rFonts w:ascii="Arial" w:eastAsia="Times New Roman" w:hAnsi="Arial" w:cs="Arial"/>
                <w:szCs w:val="24"/>
                <w:lang w:eastAsia="sv-SE"/>
              </w:rPr>
              <w:t xml:space="preserve"> =</w:t>
            </w:r>
          </w:p>
        </w:tc>
        <w:tc>
          <w:tcPr>
            <w:tcW w:w="3438" w:type="pct"/>
          </w:tcPr>
          <w:p w14:paraId="53B354F9" w14:textId="77777777" w:rsidR="003A4B52" w:rsidRDefault="00FE207A" w:rsidP="00D304AF">
            <w:pPr>
              <w:keepNext/>
              <w:spacing w:before="240" w:after="0" w:line="288" w:lineRule="auto"/>
              <w:jc w:val="left"/>
              <w:rPr>
                <w:rFonts w:ascii="Arial" w:hAnsi="Arial" w:cs="Arial"/>
              </w:rPr>
            </w:pPr>
            <w:r w:rsidRPr="00FE207A">
              <w:rPr>
                <w:rFonts w:ascii="Arial" w:eastAsia="Times New Roman" w:hAnsi="Arial" w:cs="Arial"/>
                <w:szCs w:val="24"/>
                <w:lang w:eastAsia="sv-SE"/>
              </w:rPr>
              <w:t xml:space="preserve">föregående </w:t>
            </w:r>
            <w:r w:rsidR="002060C2">
              <w:rPr>
                <w:rFonts w:ascii="Arial" w:eastAsia="Times New Roman" w:hAnsi="Arial" w:cs="Arial"/>
                <w:szCs w:val="24"/>
                <w:lang w:eastAsia="sv-SE"/>
              </w:rPr>
              <w:t>T</w:t>
            </w:r>
            <w:r w:rsidRPr="00FE207A">
              <w:rPr>
                <w:rFonts w:ascii="Arial" w:eastAsia="Times New Roman" w:hAnsi="Arial" w:cs="Arial"/>
                <w:szCs w:val="24"/>
                <w:lang w:eastAsia="sv-SE"/>
              </w:rPr>
              <w:t xml:space="preserve">eckningskurs x </w:t>
            </w:r>
            <w:r w:rsidR="002060C2">
              <w:rPr>
                <w:rFonts w:ascii="Arial" w:eastAsia="Times New Roman" w:hAnsi="Arial" w:cs="Arial"/>
                <w:szCs w:val="24"/>
                <w:lang w:eastAsia="sv-SE"/>
              </w:rPr>
              <w:t>A</w:t>
            </w:r>
            <w:r w:rsidRPr="00FE207A">
              <w:rPr>
                <w:rFonts w:ascii="Arial" w:eastAsia="Times New Roman" w:hAnsi="Arial" w:cs="Arial"/>
                <w:szCs w:val="24"/>
                <w:lang w:eastAsia="sv-SE"/>
              </w:rPr>
              <w:t>ktiens genomsnittliga betalkurs under den i emissionsbeslutet fastställda teckningstiden (</w:t>
            </w:r>
            <w:r w:rsidR="002060C2">
              <w:rPr>
                <w:rFonts w:ascii="Arial" w:eastAsia="Times New Roman" w:hAnsi="Arial" w:cs="Arial"/>
                <w:szCs w:val="24"/>
                <w:lang w:eastAsia="sv-SE"/>
              </w:rPr>
              <w:t>A</w:t>
            </w:r>
            <w:r w:rsidRPr="00FE207A">
              <w:rPr>
                <w:rFonts w:ascii="Arial" w:eastAsia="Times New Roman" w:hAnsi="Arial" w:cs="Arial"/>
                <w:szCs w:val="24"/>
                <w:lang w:eastAsia="sv-SE"/>
              </w:rPr>
              <w:t>ktiens genomsnittskurs)</w:t>
            </w:r>
            <w:r w:rsidRPr="00FE207A">
              <w:rPr>
                <w:rFonts w:ascii="Arial" w:eastAsia="Times New Roman" w:hAnsi="Arial" w:cs="Arial"/>
                <w:szCs w:val="24"/>
                <w:lang w:eastAsia="sv-SE"/>
              </w:rPr>
              <w:br/>
              <w:t>___________________________________________________</w:t>
            </w:r>
          </w:p>
          <w:p w14:paraId="3D2D7F78" w14:textId="393D3FD7" w:rsidR="00FE207A" w:rsidRPr="00FE207A" w:rsidRDefault="00795F66" w:rsidP="00D304AF">
            <w:pPr>
              <w:keepNext/>
              <w:spacing w:before="240" w:after="0" w:line="288" w:lineRule="auto"/>
              <w:jc w:val="left"/>
              <w:rPr>
                <w:rFonts w:ascii="Arial" w:eastAsia="Times New Roman" w:hAnsi="Arial" w:cs="Arial"/>
                <w:szCs w:val="24"/>
                <w:lang w:eastAsia="sv-SE"/>
              </w:rPr>
            </w:pPr>
            <w:r w:rsidRPr="00D304AF">
              <w:rPr>
                <w:rFonts w:ascii="Arial" w:hAnsi="Arial" w:cs="Arial"/>
              </w:rPr>
              <w:t>A</w:t>
            </w:r>
            <w:r w:rsidR="00FE207A" w:rsidRPr="00D304AF">
              <w:rPr>
                <w:rFonts w:ascii="Arial" w:hAnsi="Arial" w:cs="Arial"/>
              </w:rPr>
              <w:t>ktiens genomsnittskurs ökad med det på grundval därav framräknade teoretiska värdet på teckningsrätten</w:t>
            </w:r>
          </w:p>
        </w:tc>
      </w:tr>
    </w:tbl>
    <w:p w14:paraId="4511581A" w14:textId="77777777" w:rsidR="00F6145A" w:rsidRDefault="00F6145A" w:rsidP="00CC1FF9"/>
    <w:tbl>
      <w:tblPr>
        <w:tblW w:w="5000" w:type="pct"/>
        <w:tblLayout w:type="fixed"/>
        <w:tblCellMar>
          <w:top w:w="15" w:type="dxa"/>
          <w:left w:w="15" w:type="dxa"/>
          <w:bottom w:w="15" w:type="dxa"/>
          <w:right w:w="15" w:type="dxa"/>
        </w:tblCellMar>
        <w:tblLook w:val="04A0" w:firstRow="1" w:lastRow="0" w:firstColumn="1" w:lastColumn="0" w:noHBand="0" w:noVBand="1"/>
      </w:tblPr>
      <w:tblGrid>
        <w:gridCol w:w="2836"/>
        <w:gridCol w:w="6236"/>
      </w:tblGrid>
      <w:tr w:rsidR="00FE207A" w:rsidRPr="00FE207A" w14:paraId="0B5324E5" w14:textId="77777777" w:rsidTr="009502DE">
        <w:tc>
          <w:tcPr>
            <w:tcW w:w="1563" w:type="pct"/>
            <w:vAlign w:val="center"/>
          </w:tcPr>
          <w:p w14:paraId="420B8732" w14:textId="5F6C8EFD" w:rsidR="00FE207A" w:rsidRPr="00FE207A" w:rsidRDefault="008B639F" w:rsidP="009502DE">
            <w:pPr>
              <w:keepNext/>
              <w:ind w:right="227"/>
              <w:jc w:val="left"/>
              <w:rPr>
                <w:rFonts w:ascii="Arial" w:eastAsia="Times New Roman" w:hAnsi="Arial" w:cs="Arial"/>
                <w:szCs w:val="24"/>
                <w:lang w:eastAsia="sv-SE"/>
              </w:rPr>
            </w:pPr>
            <w:r w:rsidRPr="00DF765F">
              <w:t>omräknat</w:t>
            </w:r>
            <w:r w:rsidRPr="00FE207A">
              <w:rPr>
                <w:rFonts w:ascii="Arial" w:eastAsia="Times New Roman" w:hAnsi="Arial" w:cs="Arial"/>
                <w:szCs w:val="24"/>
                <w:lang w:eastAsia="sv-SE"/>
              </w:rPr>
              <w:t xml:space="preserve"> antal </w:t>
            </w:r>
            <w:r>
              <w:rPr>
                <w:rFonts w:ascii="Arial" w:eastAsia="Times New Roman" w:hAnsi="Arial" w:cs="Arial"/>
                <w:szCs w:val="24"/>
                <w:lang w:eastAsia="sv-SE"/>
              </w:rPr>
              <w:t>A</w:t>
            </w:r>
            <w:r w:rsidRPr="00FE207A">
              <w:rPr>
                <w:rFonts w:ascii="Arial" w:eastAsia="Times New Roman" w:hAnsi="Arial" w:cs="Arial"/>
                <w:szCs w:val="24"/>
                <w:lang w:eastAsia="sv-SE"/>
              </w:rPr>
              <w:t xml:space="preserve">ktier </w:t>
            </w:r>
            <w:r>
              <w:t xml:space="preserve">som varje Teckningsoption berättigar till Teckning av </w:t>
            </w:r>
            <w:r w:rsidRPr="00FE207A">
              <w:rPr>
                <w:rFonts w:ascii="Arial" w:eastAsia="Times New Roman" w:hAnsi="Arial" w:cs="Arial"/>
                <w:szCs w:val="24"/>
                <w:lang w:eastAsia="sv-SE"/>
              </w:rPr>
              <w:t>=</w:t>
            </w:r>
          </w:p>
        </w:tc>
        <w:tc>
          <w:tcPr>
            <w:tcW w:w="3438" w:type="pct"/>
          </w:tcPr>
          <w:p w14:paraId="5E8F9653" w14:textId="77777777" w:rsidR="003A4B52" w:rsidRDefault="00FE207A" w:rsidP="009502DE">
            <w:pPr>
              <w:keepNext/>
              <w:spacing w:before="240" w:after="0" w:line="288" w:lineRule="auto"/>
              <w:jc w:val="left"/>
              <w:rPr>
                <w:rFonts w:ascii="Arial" w:hAnsi="Arial" w:cs="Arial"/>
              </w:rPr>
            </w:pPr>
            <w:r w:rsidRPr="00FE207A">
              <w:rPr>
                <w:rFonts w:ascii="Arial" w:eastAsia="Times New Roman" w:hAnsi="Arial" w:cs="Arial"/>
                <w:szCs w:val="24"/>
                <w:lang w:eastAsia="sv-SE"/>
              </w:rPr>
              <w:t xml:space="preserve">föregående antal </w:t>
            </w:r>
            <w:r w:rsidR="002060C2">
              <w:rPr>
                <w:rFonts w:ascii="Arial" w:eastAsia="Times New Roman" w:hAnsi="Arial" w:cs="Arial"/>
                <w:szCs w:val="24"/>
                <w:lang w:eastAsia="sv-SE"/>
              </w:rPr>
              <w:t>A</w:t>
            </w:r>
            <w:r w:rsidRPr="00FE207A">
              <w:rPr>
                <w:rFonts w:ascii="Arial" w:eastAsia="Times New Roman" w:hAnsi="Arial" w:cs="Arial"/>
                <w:szCs w:val="24"/>
                <w:lang w:eastAsia="sv-SE"/>
              </w:rPr>
              <w:t xml:space="preserve">ktier, som varje </w:t>
            </w:r>
            <w:r w:rsidR="00F016E8">
              <w:rPr>
                <w:rFonts w:ascii="Arial" w:eastAsia="Times New Roman" w:hAnsi="Arial" w:cs="Arial"/>
                <w:szCs w:val="24"/>
                <w:lang w:eastAsia="sv-SE"/>
              </w:rPr>
              <w:t>Teckningsoption</w:t>
            </w:r>
            <w:r w:rsidR="00F016E8" w:rsidRPr="00FE207A">
              <w:rPr>
                <w:rFonts w:ascii="Arial" w:eastAsia="Times New Roman" w:hAnsi="Arial" w:cs="Arial"/>
                <w:szCs w:val="24"/>
                <w:lang w:eastAsia="sv-SE"/>
              </w:rPr>
              <w:t xml:space="preserve"> </w:t>
            </w:r>
            <w:r w:rsidRPr="00FE207A">
              <w:rPr>
                <w:rFonts w:ascii="Arial" w:eastAsia="Times New Roman" w:hAnsi="Arial" w:cs="Arial"/>
                <w:szCs w:val="24"/>
                <w:lang w:eastAsia="sv-SE"/>
              </w:rPr>
              <w:t xml:space="preserve">ger rätt att teckna x </w:t>
            </w:r>
            <w:r w:rsidR="002060C2">
              <w:rPr>
                <w:rFonts w:ascii="Arial" w:eastAsia="Times New Roman" w:hAnsi="Arial" w:cs="Arial"/>
                <w:szCs w:val="24"/>
                <w:lang w:eastAsia="sv-SE"/>
              </w:rPr>
              <w:t>A</w:t>
            </w:r>
            <w:r w:rsidRPr="00FE207A">
              <w:rPr>
                <w:rFonts w:ascii="Arial" w:eastAsia="Times New Roman" w:hAnsi="Arial" w:cs="Arial"/>
                <w:szCs w:val="24"/>
                <w:lang w:eastAsia="sv-SE"/>
              </w:rPr>
              <w:t>ktiens genomsnittskurs ökad med det på grundval därav framräknade teoretiska värdet på teckningsrätten</w:t>
            </w:r>
            <w:r w:rsidRPr="00FE207A">
              <w:rPr>
                <w:rFonts w:ascii="Arial" w:eastAsia="Times New Roman" w:hAnsi="Arial" w:cs="Arial"/>
                <w:szCs w:val="24"/>
                <w:lang w:eastAsia="sv-SE"/>
              </w:rPr>
              <w:br/>
              <w:t>___________________________________________________</w:t>
            </w:r>
          </w:p>
          <w:p w14:paraId="4F4E5657" w14:textId="7DC6EAD3" w:rsidR="00FE207A" w:rsidRPr="00FE207A" w:rsidRDefault="002060C2" w:rsidP="009502DE">
            <w:pPr>
              <w:keepNext/>
              <w:spacing w:before="240" w:after="0" w:line="288" w:lineRule="auto"/>
              <w:jc w:val="left"/>
              <w:rPr>
                <w:rFonts w:ascii="Arial" w:eastAsia="Times New Roman" w:hAnsi="Arial" w:cs="Arial"/>
                <w:szCs w:val="24"/>
                <w:lang w:eastAsia="sv-SE"/>
              </w:rPr>
            </w:pPr>
            <w:r w:rsidRPr="00D304AF">
              <w:rPr>
                <w:rFonts w:ascii="Arial" w:hAnsi="Arial" w:cs="Arial"/>
              </w:rPr>
              <w:t>A</w:t>
            </w:r>
            <w:r w:rsidR="00FE207A" w:rsidRPr="00D304AF">
              <w:rPr>
                <w:rFonts w:ascii="Arial" w:hAnsi="Arial" w:cs="Arial"/>
              </w:rPr>
              <w:t>ktiens genomsnittskurs</w:t>
            </w:r>
          </w:p>
        </w:tc>
      </w:tr>
    </w:tbl>
    <w:p w14:paraId="1F1166B1" w14:textId="77777777" w:rsidR="00F6145A" w:rsidRDefault="00F6145A" w:rsidP="00CC1FF9"/>
    <w:p w14:paraId="238C5B4F" w14:textId="42638955" w:rsidR="00F6145A" w:rsidRDefault="00CC1FF9" w:rsidP="00CC1FF9">
      <w:r>
        <w:t xml:space="preserve">Aktiens genomsnittskurs ska anses motsvara den volymvägda genomsnittskursen för Aktien varje börsdag under teckningstiden </w:t>
      </w:r>
      <w:r w:rsidRPr="00FF723E">
        <w:t xml:space="preserve">enligt </w:t>
      </w:r>
      <w:r w:rsidR="00485098">
        <w:t>Spotlight Stock Markets</w:t>
      </w:r>
      <w:r w:rsidR="00D96811" w:rsidRPr="00FF723E">
        <w:t xml:space="preserve"> </w:t>
      </w:r>
      <w:r w:rsidRPr="00FF723E">
        <w:t>officiella</w:t>
      </w:r>
      <w:r>
        <w:t xml:space="preserve"> kurslista. I avsaknad av notering av betalkurs någon av de aktuella dagarna ska i stället den för dagen senaste noterade köpkursen ingå i beräkningen. Dag utan notering av varken betalkurs eller köpkurs ska inte ingå i beräkningen. </w:t>
      </w:r>
    </w:p>
    <w:p w14:paraId="08AD790D" w14:textId="31BC973C" w:rsidR="00F6145A" w:rsidRDefault="00CC1FF9" w:rsidP="00CC1FF9">
      <w:r>
        <w:t>Det teoretiska värdet på teckningsrätten framräknas enligt följande formel:</w:t>
      </w:r>
    </w:p>
    <w:tbl>
      <w:tblPr>
        <w:tblW w:w="5000" w:type="pct"/>
        <w:tblCellMar>
          <w:top w:w="15" w:type="dxa"/>
          <w:left w:w="15" w:type="dxa"/>
          <w:bottom w:w="15" w:type="dxa"/>
          <w:right w:w="15" w:type="dxa"/>
        </w:tblCellMar>
        <w:tblLook w:val="04A0" w:firstRow="1" w:lastRow="0" w:firstColumn="1" w:lastColumn="0" w:noHBand="0" w:noVBand="1"/>
      </w:tblPr>
      <w:tblGrid>
        <w:gridCol w:w="2836"/>
        <w:gridCol w:w="6236"/>
      </w:tblGrid>
      <w:tr w:rsidR="00FE207A" w:rsidRPr="00FE207A" w14:paraId="2EE87466" w14:textId="77777777" w:rsidTr="009502DE">
        <w:tc>
          <w:tcPr>
            <w:tcW w:w="1563" w:type="pct"/>
            <w:vAlign w:val="center"/>
          </w:tcPr>
          <w:p w14:paraId="7DF4D000" w14:textId="77777777" w:rsidR="00FE207A" w:rsidRPr="00FE207A" w:rsidRDefault="00FE207A" w:rsidP="009502DE">
            <w:pPr>
              <w:ind w:right="227"/>
              <w:jc w:val="left"/>
              <w:rPr>
                <w:rFonts w:ascii="Arial" w:eastAsia="Times New Roman" w:hAnsi="Arial" w:cs="Arial"/>
                <w:szCs w:val="24"/>
                <w:lang w:eastAsia="sv-SE"/>
              </w:rPr>
            </w:pPr>
            <w:r w:rsidRPr="00FE207A">
              <w:rPr>
                <w:rFonts w:ascii="Arial" w:eastAsia="Times New Roman" w:hAnsi="Arial" w:cs="Arial"/>
                <w:szCs w:val="24"/>
                <w:lang w:eastAsia="sv-SE"/>
              </w:rPr>
              <w:t xml:space="preserve">teckningsrättens </w:t>
            </w:r>
            <w:r w:rsidRPr="009502DE">
              <w:t>värde</w:t>
            </w:r>
            <w:r w:rsidRPr="00FE207A">
              <w:rPr>
                <w:rFonts w:ascii="Arial" w:eastAsia="Times New Roman" w:hAnsi="Arial" w:cs="Arial"/>
                <w:szCs w:val="24"/>
                <w:lang w:eastAsia="sv-SE"/>
              </w:rPr>
              <w:t xml:space="preserve"> =</w:t>
            </w:r>
          </w:p>
        </w:tc>
        <w:tc>
          <w:tcPr>
            <w:tcW w:w="3438" w:type="pct"/>
          </w:tcPr>
          <w:p w14:paraId="73543803" w14:textId="77777777" w:rsidR="00CD4E66" w:rsidRDefault="00FE207A" w:rsidP="009502DE">
            <w:pPr>
              <w:spacing w:before="240" w:after="0" w:line="288" w:lineRule="auto"/>
              <w:jc w:val="left"/>
              <w:rPr>
                <w:rFonts w:ascii="Arial" w:hAnsi="Arial" w:cs="Arial"/>
              </w:rPr>
            </w:pPr>
            <w:r w:rsidRPr="00FE207A">
              <w:rPr>
                <w:rFonts w:ascii="Arial" w:eastAsia="Times New Roman" w:hAnsi="Arial" w:cs="Arial"/>
                <w:szCs w:val="24"/>
                <w:lang w:eastAsia="sv-SE"/>
              </w:rPr>
              <w:t xml:space="preserve">det antal nya </w:t>
            </w:r>
            <w:r w:rsidR="002060C2">
              <w:rPr>
                <w:rFonts w:ascii="Arial" w:eastAsia="Times New Roman" w:hAnsi="Arial" w:cs="Arial"/>
                <w:szCs w:val="24"/>
                <w:lang w:eastAsia="sv-SE"/>
              </w:rPr>
              <w:t>A</w:t>
            </w:r>
            <w:r w:rsidRPr="00FE207A">
              <w:rPr>
                <w:rFonts w:ascii="Arial" w:eastAsia="Times New Roman" w:hAnsi="Arial" w:cs="Arial"/>
                <w:szCs w:val="24"/>
                <w:lang w:eastAsia="sv-SE"/>
              </w:rPr>
              <w:t xml:space="preserve">ktier som högst kan komma att utges enligt emissionsbeslutet x </w:t>
            </w:r>
            <w:r w:rsidR="002060C2">
              <w:rPr>
                <w:rFonts w:ascii="Arial" w:eastAsia="Times New Roman" w:hAnsi="Arial" w:cs="Arial"/>
                <w:szCs w:val="24"/>
                <w:lang w:eastAsia="sv-SE"/>
              </w:rPr>
              <w:t>A</w:t>
            </w:r>
            <w:r w:rsidRPr="00FE207A">
              <w:rPr>
                <w:rFonts w:ascii="Arial" w:eastAsia="Times New Roman" w:hAnsi="Arial" w:cs="Arial"/>
                <w:szCs w:val="24"/>
                <w:lang w:eastAsia="sv-SE"/>
              </w:rPr>
              <w:t xml:space="preserve">ktiens genomsnittskurs - emissionskursen för den nya </w:t>
            </w:r>
            <w:r w:rsidR="002060C2">
              <w:rPr>
                <w:rFonts w:ascii="Arial" w:eastAsia="Times New Roman" w:hAnsi="Arial" w:cs="Arial"/>
                <w:szCs w:val="24"/>
                <w:lang w:eastAsia="sv-SE"/>
              </w:rPr>
              <w:t>A</w:t>
            </w:r>
            <w:r w:rsidRPr="00FE207A">
              <w:rPr>
                <w:rFonts w:ascii="Arial" w:eastAsia="Times New Roman" w:hAnsi="Arial" w:cs="Arial"/>
                <w:szCs w:val="24"/>
                <w:lang w:eastAsia="sv-SE"/>
              </w:rPr>
              <w:t>ktien</w:t>
            </w:r>
            <w:r w:rsidRPr="00FE207A">
              <w:rPr>
                <w:rFonts w:ascii="Arial" w:eastAsia="Times New Roman" w:hAnsi="Arial" w:cs="Arial"/>
                <w:szCs w:val="24"/>
                <w:lang w:eastAsia="sv-SE"/>
              </w:rPr>
              <w:br/>
              <w:t>___________________________________________________</w:t>
            </w:r>
          </w:p>
          <w:p w14:paraId="33DC8BB5" w14:textId="532BAB0B" w:rsidR="00FE207A" w:rsidRPr="00FE207A" w:rsidRDefault="00FE207A" w:rsidP="009502DE">
            <w:pPr>
              <w:spacing w:before="240" w:after="0" w:line="288" w:lineRule="auto"/>
              <w:jc w:val="left"/>
              <w:rPr>
                <w:rFonts w:ascii="Arial" w:eastAsia="Times New Roman" w:hAnsi="Arial" w:cs="Arial"/>
                <w:szCs w:val="24"/>
                <w:lang w:eastAsia="sv-SE"/>
              </w:rPr>
            </w:pPr>
            <w:r w:rsidRPr="00D304AF">
              <w:rPr>
                <w:rFonts w:ascii="Arial" w:hAnsi="Arial" w:cs="Arial"/>
              </w:rPr>
              <w:t xml:space="preserve">antalet </w:t>
            </w:r>
            <w:r w:rsidR="002060C2" w:rsidRPr="00D304AF">
              <w:rPr>
                <w:rFonts w:ascii="Arial" w:hAnsi="Arial" w:cs="Arial"/>
              </w:rPr>
              <w:t>A</w:t>
            </w:r>
            <w:r w:rsidRPr="00D304AF">
              <w:rPr>
                <w:rFonts w:ascii="Arial" w:hAnsi="Arial" w:cs="Arial"/>
              </w:rPr>
              <w:t>ktier före emissionsbeslutet</w:t>
            </w:r>
          </w:p>
        </w:tc>
      </w:tr>
    </w:tbl>
    <w:p w14:paraId="483FE66B" w14:textId="77777777" w:rsidR="00F6145A" w:rsidRDefault="00F6145A" w:rsidP="00CC1FF9"/>
    <w:p w14:paraId="071B6C06" w14:textId="77777777" w:rsidR="00ED4D5B" w:rsidRDefault="00CC1FF9" w:rsidP="00CC1FF9">
      <w:r>
        <w:t xml:space="preserve">Uppstår härvid ett negativt värde, ska det teoretiska värdet på teckningsrätten bestämmas till noll. </w:t>
      </w:r>
    </w:p>
    <w:p w14:paraId="59E56D27" w14:textId="77777777" w:rsidR="00ED4D5B" w:rsidRDefault="00CC1FF9" w:rsidP="00CC1FF9">
      <w:r>
        <w:t xml:space="preserve">Den enligt ovan omräknade Teckningskursen och omräknat antal Aktier fastställs av Bolaget två Bankdagar efter teckningstidens utgång och ska tillämpas vid Teckning, som verkställs därefter. </w:t>
      </w:r>
    </w:p>
    <w:p w14:paraId="12F9984F" w14:textId="0C54BF55" w:rsidR="00FE207A" w:rsidRDefault="00CC1FF9" w:rsidP="00CC1FF9">
      <w:r>
        <w:t>Teckning verkställs ej under tiden från emissionsbeslutet till den dag då den omräknade Teckningskursen fastställts enligt vad ovan sagts.</w:t>
      </w:r>
    </w:p>
    <w:p w14:paraId="1C783A74" w14:textId="15DC4CFF" w:rsidR="00F6145A" w:rsidRPr="00ED4D5B" w:rsidRDefault="00CC1FF9" w:rsidP="009502DE">
      <w:pPr>
        <w:spacing w:before="240"/>
        <w:rPr>
          <w:b/>
          <w:bCs/>
        </w:rPr>
      </w:pPr>
      <w:r w:rsidRPr="00ED4D5B">
        <w:rPr>
          <w:b/>
          <w:bCs/>
        </w:rPr>
        <w:t>D. Emission av teckningsoptioner enligt 14 kap</w:t>
      </w:r>
      <w:r w:rsidR="00B60310">
        <w:rPr>
          <w:b/>
          <w:bCs/>
        </w:rPr>
        <w:t>.</w:t>
      </w:r>
      <w:r w:rsidRPr="00ED4D5B">
        <w:rPr>
          <w:b/>
          <w:bCs/>
        </w:rPr>
        <w:t xml:space="preserve"> aktiebolagslagen eller konvertibler enligt 15</w:t>
      </w:r>
      <w:r w:rsidR="00B60310">
        <w:rPr>
          <w:b/>
          <w:bCs/>
        </w:rPr>
        <w:t> </w:t>
      </w:r>
      <w:r w:rsidRPr="00ED4D5B">
        <w:rPr>
          <w:b/>
          <w:bCs/>
        </w:rPr>
        <w:t>kap</w:t>
      </w:r>
      <w:r w:rsidR="00B60310">
        <w:rPr>
          <w:b/>
          <w:bCs/>
        </w:rPr>
        <w:t>. a</w:t>
      </w:r>
      <w:r w:rsidRPr="00ED4D5B">
        <w:rPr>
          <w:b/>
          <w:bCs/>
        </w:rPr>
        <w:t>ktiebolagslagen</w:t>
      </w:r>
    </w:p>
    <w:p w14:paraId="286EE946" w14:textId="03C5DF8F" w:rsidR="00F6145A" w:rsidRDefault="00CC1FF9" w:rsidP="00CC1FF9">
      <w:r>
        <w:t>Genomför Bolaget en emission av teckningsoptioner enligt 14 kap</w:t>
      </w:r>
      <w:r w:rsidR="00B60310">
        <w:t>.</w:t>
      </w:r>
      <w:r>
        <w:t xml:space="preserve"> aktiebolagslagen eller konvertibler</w:t>
      </w:r>
      <w:r w:rsidR="00F6145A">
        <w:t xml:space="preserve"> </w:t>
      </w:r>
      <w:r>
        <w:t>enligt 15 kap</w:t>
      </w:r>
      <w:r w:rsidR="00B60310">
        <w:t>.</w:t>
      </w:r>
      <w:r>
        <w:t xml:space="preserve"> aktiebolagslagen – med företrädesrätt för aktieägarna och mot kontant betalning eller kvittning eller, vad gäller teckningsoptioner, utan betalning – ska beträffande rätten till deltagande i emissionen bestämmelserna i 10 C första stycket (1) och (2) tillämpas på motsvarande sätt. </w:t>
      </w:r>
    </w:p>
    <w:p w14:paraId="47F05501" w14:textId="77777777" w:rsidR="00F6145A" w:rsidRDefault="00CC1FF9" w:rsidP="00CC1FF9">
      <w:r>
        <w:t xml:space="preserve">Vid Teckning som verkställs på sådan tid att rätt till deltagande i emissionen inte uppkommer ska en omräkning ske dels av Teckningskursen, dels av antal Aktier vartill varje Teckningsoption berättigar. </w:t>
      </w:r>
    </w:p>
    <w:p w14:paraId="41B85F39" w14:textId="64C3D5DC" w:rsidR="00CC1FF9" w:rsidRDefault="00CC1FF9" w:rsidP="00CC1FF9">
      <w:r>
        <w:t xml:space="preserve">Omräkningen utförs av Bolaget enligt följande formler: </w:t>
      </w:r>
    </w:p>
    <w:tbl>
      <w:tblPr>
        <w:tblW w:w="5000" w:type="pct"/>
        <w:tblCellMar>
          <w:top w:w="15" w:type="dxa"/>
          <w:left w:w="15" w:type="dxa"/>
          <w:bottom w:w="15" w:type="dxa"/>
          <w:right w:w="15" w:type="dxa"/>
        </w:tblCellMar>
        <w:tblLook w:val="04A0" w:firstRow="1" w:lastRow="0" w:firstColumn="1" w:lastColumn="0" w:noHBand="0" w:noVBand="1"/>
      </w:tblPr>
      <w:tblGrid>
        <w:gridCol w:w="2836"/>
        <w:gridCol w:w="6236"/>
      </w:tblGrid>
      <w:tr w:rsidR="00FE207A" w:rsidRPr="00FE207A" w14:paraId="09F7D3DF" w14:textId="77777777" w:rsidTr="009502DE">
        <w:tc>
          <w:tcPr>
            <w:tcW w:w="1563" w:type="pct"/>
            <w:vAlign w:val="center"/>
          </w:tcPr>
          <w:p w14:paraId="096A7878" w14:textId="3F82830A" w:rsidR="00FE207A" w:rsidRPr="00FE207A" w:rsidRDefault="00FE207A" w:rsidP="009502DE">
            <w:pPr>
              <w:ind w:right="227"/>
              <w:jc w:val="left"/>
              <w:rPr>
                <w:rFonts w:ascii="Arial" w:eastAsia="Times New Roman" w:hAnsi="Arial" w:cs="Arial"/>
                <w:szCs w:val="24"/>
                <w:lang w:eastAsia="sv-SE"/>
              </w:rPr>
            </w:pPr>
            <w:r w:rsidRPr="00FE207A">
              <w:rPr>
                <w:rFonts w:ascii="Arial" w:eastAsia="Times New Roman" w:hAnsi="Arial" w:cs="Arial"/>
                <w:szCs w:val="24"/>
                <w:lang w:eastAsia="sv-SE"/>
              </w:rPr>
              <w:lastRenderedPageBreak/>
              <w:t xml:space="preserve">omräknad </w:t>
            </w:r>
            <w:r w:rsidR="002060C2">
              <w:rPr>
                <w:rFonts w:ascii="Arial" w:eastAsia="Times New Roman" w:hAnsi="Arial" w:cs="Arial"/>
                <w:szCs w:val="24"/>
                <w:lang w:eastAsia="sv-SE"/>
              </w:rPr>
              <w:t>T</w:t>
            </w:r>
            <w:r w:rsidRPr="00FE207A">
              <w:rPr>
                <w:rFonts w:ascii="Arial" w:eastAsia="Times New Roman" w:hAnsi="Arial" w:cs="Arial"/>
                <w:szCs w:val="24"/>
                <w:lang w:eastAsia="sv-SE"/>
              </w:rPr>
              <w:t>eckningskurs =</w:t>
            </w:r>
          </w:p>
        </w:tc>
        <w:tc>
          <w:tcPr>
            <w:tcW w:w="3438" w:type="pct"/>
          </w:tcPr>
          <w:p w14:paraId="7692CAF4" w14:textId="77777777" w:rsidR="00CD4E66" w:rsidRDefault="00FE207A" w:rsidP="009502DE">
            <w:pPr>
              <w:spacing w:before="240" w:after="0" w:line="288" w:lineRule="auto"/>
              <w:jc w:val="left"/>
              <w:rPr>
                <w:rFonts w:ascii="Arial" w:hAnsi="Arial" w:cs="Arial"/>
              </w:rPr>
            </w:pPr>
            <w:r w:rsidRPr="00FE207A">
              <w:rPr>
                <w:rFonts w:ascii="Arial" w:eastAsia="Times New Roman" w:hAnsi="Arial" w:cs="Arial"/>
                <w:szCs w:val="24"/>
                <w:lang w:eastAsia="sv-SE"/>
              </w:rPr>
              <w:t xml:space="preserve">föregående </w:t>
            </w:r>
            <w:r w:rsidR="002060C2">
              <w:rPr>
                <w:rFonts w:ascii="Arial" w:eastAsia="Times New Roman" w:hAnsi="Arial" w:cs="Arial"/>
                <w:szCs w:val="24"/>
                <w:lang w:eastAsia="sv-SE"/>
              </w:rPr>
              <w:t>T</w:t>
            </w:r>
            <w:r w:rsidRPr="00FE207A">
              <w:rPr>
                <w:rFonts w:ascii="Arial" w:eastAsia="Times New Roman" w:hAnsi="Arial" w:cs="Arial"/>
                <w:szCs w:val="24"/>
                <w:lang w:eastAsia="sv-SE"/>
              </w:rPr>
              <w:t xml:space="preserve">eckningskurs x </w:t>
            </w:r>
            <w:r w:rsidR="002060C2">
              <w:rPr>
                <w:rFonts w:ascii="Arial" w:eastAsia="Times New Roman" w:hAnsi="Arial" w:cs="Arial"/>
                <w:szCs w:val="24"/>
                <w:lang w:eastAsia="sv-SE"/>
              </w:rPr>
              <w:t>A</w:t>
            </w:r>
            <w:r w:rsidRPr="00FE207A">
              <w:rPr>
                <w:rFonts w:ascii="Arial" w:eastAsia="Times New Roman" w:hAnsi="Arial" w:cs="Arial"/>
                <w:szCs w:val="24"/>
                <w:lang w:eastAsia="sv-SE"/>
              </w:rPr>
              <w:t>ktiens genomsnittliga betalkurs under den i emissionsbeslutet fastställda teckningstiden (</w:t>
            </w:r>
            <w:r w:rsidR="002060C2">
              <w:rPr>
                <w:rFonts w:ascii="Arial" w:eastAsia="Times New Roman" w:hAnsi="Arial" w:cs="Arial"/>
                <w:szCs w:val="24"/>
                <w:lang w:eastAsia="sv-SE"/>
              </w:rPr>
              <w:t>A</w:t>
            </w:r>
            <w:r w:rsidRPr="00FE207A">
              <w:rPr>
                <w:rFonts w:ascii="Arial" w:eastAsia="Times New Roman" w:hAnsi="Arial" w:cs="Arial"/>
                <w:szCs w:val="24"/>
                <w:lang w:eastAsia="sv-SE"/>
              </w:rPr>
              <w:t>ktiens genomsnittskurs)</w:t>
            </w:r>
            <w:r w:rsidRPr="00FE207A">
              <w:rPr>
                <w:rFonts w:ascii="Arial" w:eastAsia="Times New Roman" w:hAnsi="Arial" w:cs="Arial"/>
                <w:szCs w:val="24"/>
                <w:lang w:eastAsia="sv-SE"/>
              </w:rPr>
              <w:br/>
              <w:t>___________________________________________________</w:t>
            </w:r>
          </w:p>
          <w:p w14:paraId="549C445F" w14:textId="4D4DB1B7" w:rsidR="00FE207A" w:rsidRPr="00FE207A" w:rsidRDefault="002060C2" w:rsidP="009502DE">
            <w:pPr>
              <w:spacing w:before="240" w:after="0" w:line="288" w:lineRule="auto"/>
              <w:jc w:val="left"/>
              <w:rPr>
                <w:rFonts w:ascii="Arial" w:eastAsia="Times New Roman" w:hAnsi="Arial" w:cs="Arial"/>
                <w:szCs w:val="24"/>
                <w:lang w:eastAsia="sv-SE"/>
              </w:rPr>
            </w:pPr>
            <w:r w:rsidRPr="00D304AF">
              <w:rPr>
                <w:rFonts w:ascii="Arial" w:hAnsi="Arial" w:cs="Arial"/>
              </w:rPr>
              <w:t>A</w:t>
            </w:r>
            <w:r w:rsidR="00FE207A" w:rsidRPr="00D304AF">
              <w:rPr>
                <w:rFonts w:ascii="Arial" w:hAnsi="Arial" w:cs="Arial"/>
              </w:rPr>
              <w:t>ktiens genomsnittskurs ökad med teckningsrättens värde</w:t>
            </w:r>
          </w:p>
        </w:tc>
      </w:tr>
    </w:tbl>
    <w:p w14:paraId="31166703" w14:textId="77777777" w:rsidR="00F6145A" w:rsidRDefault="00F6145A" w:rsidP="00CC1FF9"/>
    <w:tbl>
      <w:tblPr>
        <w:tblW w:w="5000" w:type="pct"/>
        <w:tblCellMar>
          <w:top w:w="15" w:type="dxa"/>
          <w:left w:w="15" w:type="dxa"/>
          <w:bottom w:w="15" w:type="dxa"/>
          <w:right w:w="15" w:type="dxa"/>
        </w:tblCellMar>
        <w:tblLook w:val="04A0" w:firstRow="1" w:lastRow="0" w:firstColumn="1" w:lastColumn="0" w:noHBand="0" w:noVBand="1"/>
      </w:tblPr>
      <w:tblGrid>
        <w:gridCol w:w="2836"/>
        <w:gridCol w:w="6236"/>
      </w:tblGrid>
      <w:tr w:rsidR="00FE207A" w:rsidRPr="00FE207A" w14:paraId="62BABFF9" w14:textId="77777777" w:rsidTr="009502DE">
        <w:tc>
          <w:tcPr>
            <w:tcW w:w="1563" w:type="pct"/>
            <w:vAlign w:val="center"/>
          </w:tcPr>
          <w:p w14:paraId="668034B7" w14:textId="3F1D920C" w:rsidR="00FE207A" w:rsidRPr="00FE207A" w:rsidRDefault="008B639F" w:rsidP="009502DE">
            <w:pPr>
              <w:ind w:right="227"/>
              <w:jc w:val="left"/>
              <w:rPr>
                <w:rFonts w:ascii="Arial" w:eastAsia="Times New Roman" w:hAnsi="Arial" w:cs="Arial"/>
                <w:szCs w:val="24"/>
                <w:lang w:eastAsia="sv-SE"/>
              </w:rPr>
            </w:pPr>
            <w:r w:rsidRPr="00DF765F">
              <w:t>omräknat</w:t>
            </w:r>
            <w:r w:rsidRPr="00FE207A">
              <w:rPr>
                <w:rFonts w:ascii="Arial" w:eastAsia="Times New Roman" w:hAnsi="Arial" w:cs="Arial"/>
                <w:szCs w:val="24"/>
                <w:lang w:eastAsia="sv-SE"/>
              </w:rPr>
              <w:t xml:space="preserve"> antal </w:t>
            </w:r>
            <w:r>
              <w:rPr>
                <w:rFonts w:ascii="Arial" w:eastAsia="Times New Roman" w:hAnsi="Arial" w:cs="Arial"/>
                <w:szCs w:val="24"/>
                <w:lang w:eastAsia="sv-SE"/>
              </w:rPr>
              <w:t>A</w:t>
            </w:r>
            <w:r w:rsidRPr="00FE207A">
              <w:rPr>
                <w:rFonts w:ascii="Arial" w:eastAsia="Times New Roman" w:hAnsi="Arial" w:cs="Arial"/>
                <w:szCs w:val="24"/>
                <w:lang w:eastAsia="sv-SE"/>
              </w:rPr>
              <w:t xml:space="preserve">ktier </w:t>
            </w:r>
            <w:r>
              <w:t xml:space="preserve">som varje Teckningsoption berättigar till Teckning av </w:t>
            </w:r>
            <w:r w:rsidRPr="00FE207A">
              <w:rPr>
                <w:rFonts w:ascii="Arial" w:eastAsia="Times New Roman" w:hAnsi="Arial" w:cs="Arial"/>
                <w:szCs w:val="24"/>
                <w:lang w:eastAsia="sv-SE"/>
              </w:rPr>
              <w:t>=</w:t>
            </w:r>
          </w:p>
        </w:tc>
        <w:tc>
          <w:tcPr>
            <w:tcW w:w="3438" w:type="pct"/>
          </w:tcPr>
          <w:p w14:paraId="4E5098F8" w14:textId="77777777" w:rsidR="00CD4E66" w:rsidRDefault="00FE207A" w:rsidP="009502DE">
            <w:pPr>
              <w:spacing w:before="240" w:after="0" w:line="288" w:lineRule="auto"/>
              <w:jc w:val="left"/>
              <w:rPr>
                <w:rFonts w:ascii="Arial" w:hAnsi="Arial" w:cs="Arial"/>
              </w:rPr>
            </w:pPr>
            <w:r w:rsidRPr="00FE207A">
              <w:rPr>
                <w:rFonts w:ascii="Arial" w:eastAsia="Times New Roman" w:hAnsi="Arial" w:cs="Arial"/>
                <w:szCs w:val="24"/>
                <w:lang w:eastAsia="sv-SE"/>
              </w:rPr>
              <w:t xml:space="preserve">föregående antal </w:t>
            </w:r>
            <w:r w:rsidR="002060C2">
              <w:rPr>
                <w:rFonts w:ascii="Arial" w:eastAsia="Times New Roman" w:hAnsi="Arial" w:cs="Arial"/>
                <w:szCs w:val="24"/>
                <w:lang w:eastAsia="sv-SE"/>
              </w:rPr>
              <w:t>A</w:t>
            </w:r>
            <w:r w:rsidRPr="00FE207A">
              <w:rPr>
                <w:rFonts w:ascii="Arial" w:eastAsia="Times New Roman" w:hAnsi="Arial" w:cs="Arial"/>
                <w:szCs w:val="24"/>
                <w:lang w:eastAsia="sv-SE"/>
              </w:rPr>
              <w:t xml:space="preserve">ktier som varje </w:t>
            </w:r>
            <w:r w:rsidR="00F016E8">
              <w:rPr>
                <w:rFonts w:ascii="Arial" w:eastAsia="Times New Roman" w:hAnsi="Arial" w:cs="Arial"/>
                <w:szCs w:val="24"/>
                <w:lang w:eastAsia="sv-SE"/>
              </w:rPr>
              <w:t>Teckningsoption</w:t>
            </w:r>
            <w:r w:rsidRPr="00FE207A">
              <w:rPr>
                <w:rFonts w:ascii="Arial" w:eastAsia="Times New Roman" w:hAnsi="Arial" w:cs="Arial"/>
                <w:szCs w:val="24"/>
                <w:lang w:eastAsia="sv-SE"/>
              </w:rPr>
              <w:t xml:space="preserve"> ger rätt att teckna x </w:t>
            </w:r>
            <w:r w:rsidR="002060C2">
              <w:rPr>
                <w:rFonts w:ascii="Arial" w:eastAsia="Times New Roman" w:hAnsi="Arial" w:cs="Arial"/>
                <w:szCs w:val="24"/>
                <w:lang w:eastAsia="sv-SE"/>
              </w:rPr>
              <w:t>A</w:t>
            </w:r>
            <w:r w:rsidRPr="00FE207A">
              <w:rPr>
                <w:rFonts w:ascii="Arial" w:eastAsia="Times New Roman" w:hAnsi="Arial" w:cs="Arial"/>
                <w:szCs w:val="24"/>
                <w:lang w:eastAsia="sv-SE"/>
              </w:rPr>
              <w:t>ktiens genomsnittskurs ökad med teckningsrättens värde</w:t>
            </w:r>
            <w:r w:rsidRPr="00FE207A">
              <w:rPr>
                <w:rFonts w:ascii="Arial" w:eastAsia="Times New Roman" w:hAnsi="Arial" w:cs="Arial"/>
                <w:szCs w:val="24"/>
                <w:lang w:eastAsia="sv-SE"/>
              </w:rPr>
              <w:br/>
              <w:t>___________________________________________________</w:t>
            </w:r>
          </w:p>
          <w:p w14:paraId="5F733B67" w14:textId="38A7A8D3" w:rsidR="00FE207A" w:rsidRPr="00FE207A" w:rsidRDefault="002060C2" w:rsidP="009502DE">
            <w:pPr>
              <w:spacing w:before="240" w:after="0" w:line="288" w:lineRule="auto"/>
              <w:jc w:val="left"/>
              <w:rPr>
                <w:rFonts w:ascii="Arial" w:eastAsia="Times New Roman" w:hAnsi="Arial" w:cs="Arial"/>
                <w:szCs w:val="24"/>
                <w:lang w:eastAsia="sv-SE"/>
              </w:rPr>
            </w:pPr>
            <w:r w:rsidRPr="00D304AF">
              <w:rPr>
                <w:rFonts w:ascii="Arial" w:hAnsi="Arial" w:cs="Arial"/>
              </w:rPr>
              <w:t>A</w:t>
            </w:r>
            <w:r w:rsidR="00FE207A" w:rsidRPr="00D304AF">
              <w:rPr>
                <w:rFonts w:ascii="Arial" w:hAnsi="Arial" w:cs="Arial"/>
              </w:rPr>
              <w:t>ktiens genomsnittskurs</w:t>
            </w:r>
          </w:p>
        </w:tc>
      </w:tr>
    </w:tbl>
    <w:p w14:paraId="2BBFFA33" w14:textId="77777777" w:rsidR="00FE207A" w:rsidRDefault="00FE207A" w:rsidP="00CC1FF9"/>
    <w:p w14:paraId="7D2EFD04" w14:textId="77777777" w:rsidR="00771E5A" w:rsidRDefault="00CC1FF9" w:rsidP="00CC1FF9">
      <w:r>
        <w:t xml:space="preserve">Aktiens genomsnittskurs beräknas i enlighet med vad som angivits i 10 C ovan. </w:t>
      </w:r>
    </w:p>
    <w:p w14:paraId="61C9199F" w14:textId="14B5F0FB" w:rsidR="00F6145A" w:rsidRDefault="00CC1FF9" w:rsidP="00CC1FF9">
      <w:r>
        <w:t xml:space="preserve">Teckningsrättens värde ska anses motsvara den volymvägda genomsnittskursen av affärer i teckningsrätter för varje börsdag under teckningstiden enligt </w:t>
      </w:r>
      <w:r w:rsidR="00485098">
        <w:t>Spotlight Stock Markets</w:t>
      </w:r>
      <w:r>
        <w:t xml:space="preserve"> officiella kurslista. I avsaknad av notering av betalkurs någon av de aktuella dagarna ska i stället den för dagen senaste noterade köpkursen ingå i beräkningen. Dag utan notering av varken betalkurs eller köpkurs ska inte ingå i beräkningen. </w:t>
      </w:r>
    </w:p>
    <w:p w14:paraId="6C5416CC" w14:textId="6C5227F4" w:rsidR="00CC1FF9" w:rsidRDefault="00CC1FF9" w:rsidP="00CC1FF9">
      <w:r>
        <w:t>Den enligt ovan omräknade Teckningskursen och omräknat antal Aktier fastställs av Bolaget två Bankdagar efter teckningstidens utgång och ska tillämpas vid Teckning som verkställs därefter. Teckning verkställs ej under tiden från emissionsbeslutet till den dag den omräknade Teckningskursen fastställts, enligt vad ovan sagts.</w:t>
      </w:r>
    </w:p>
    <w:p w14:paraId="5345B282" w14:textId="6B9B3378" w:rsidR="00F6145A" w:rsidRPr="00ED4D5B" w:rsidRDefault="00CC1FF9" w:rsidP="009502DE">
      <w:pPr>
        <w:spacing w:before="240"/>
        <w:rPr>
          <w:b/>
          <w:bCs/>
        </w:rPr>
      </w:pPr>
      <w:r w:rsidRPr="00ED4D5B">
        <w:rPr>
          <w:b/>
          <w:bCs/>
        </w:rPr>
        <w:t>E. Erbjudande till aktieägarna i andra fall än som avses i 10 A–D ovan</w:t>
      </w:r>
    </w:p>
    <w:p w14:paraId="785D54D5" w14:textId="082BB0B8" w:rsidR="00CC1FF9" w:rsidRDefault="00CC1FF9" w:rsidP="00CC1FF9">
      <w:r>
        <w:t>Skulle Bolaget i andra fall än som avses i 10 A–D ovan rikta ett erbjudande till aktieägarna att, med företrädesrätt enligt principerna i 13 kap</w:t>
      </w:r>
      <w:r w:rsidR="00B60310">
        <w:t>.</w:t>
      </w:r>
      <w:r>
        <w:t xml:space="preserve"> 1 § aktiebolagslagen, av Bolaget förvärva värdepapper eller rättighet av något slag eller besluta att, enligt ovan nämnda principer, till aktieägarna utdela sådana värdepapper eller rättigheter utan vederlag, ska vid Teckning, som påkallas på sådan tid att därigenom erhållen Aktie inte medför rätt till deltagande i erbjudandet omräkning ske dels av Teckningskursen, dels av det antal Aktier vartill varje Teckningsoption berättigar. Omräkningen utförs av Bolaget enligt följande formler: </w:t>
      </w:r>
    </w:p>
    <w:tbl>
      <w:tblPr>
        <w:tblW w:w="5000" w:type="pct"/>
        <w:tblCellMar>
          <w:top w:w="15" w:type="dxa"/>
          <w:left w:w="15" w:type="dxa"/>
          <w:bottom w:w="15" w:type="dxa"/>
          <w:right w:w="15" w:type="dxa"/>
        </w:tblCellMar>
        <w:tblLook w:val="04A0" w:firstRow="1" w:lastRow="0" w:firstColumn="1" w:lastColumn="0" w:noHBand="0" w:noVBand="1"/>
      </w:tblPr>
      <w:tblGrid>
        <w:gridCol w:w="2836"/>
        <w:gridCol w:w="6236"/>
      </w:tblGrid>
      <w:tr w:rsidR="00FE207A" w:rsidRPr="00FE207A" w14:paraId="6413ABF3" w14:textId="77777777" w:rsidTr="009502DE">
        <w:tc>
          <w:tcPr>
            <w:tcW w:w="1563" w:type="pct"/>
            <w:vAlign w:val="center"/>
          </w:tcPr>
          <w:p w14:paraId="7FDA8052" w14:textId="3C127828" w:rsidR="00FE207A" w:rsidRPr="00FE207A" w:rsidRDefault="00FE207A" w:rsidP="009502DE">
            <w:pPr>
              <w:ind w:right="227"/>
              <w:jc w:val="left"/>
              <w:rPr>
                <w:rFonts w:ascii="Arial" w:eastAsia="Times New Roman" w:hAnsi="Arial" w:cs="Arial"/>
                <w:szCs w:val="24"/>
                <w:lang w:eastAsia="sv-SE"/>
              </w:rPr>
            </w:pPr>
            <w:r w:rsidRPr="009502DE">
              <w:t>omräknad</w:t>
            </w:r>
            <w:r w:rsidRPr="00FE207A">
              <w:rPr>
                <w:rFonts w:ascii="Arial" w:eastAsia="Times New Roman" w:hAnsi="Arial" w:cs="Arial"/>
                <w:szCs w:val="24"/>
                <w:lang w:eastAsia="sv-SE"/>
              </w:rPr>
              <w:t xml:space="preserve"> </w:t>
            </w:r>
            <w:r w:rsidR="002060C2">
              <w:rPr>
                <w:rFonts w:ascii="Arial" w:eastAsia="Times New Roman" w:hAnsi="Arial" w:cs="Arial"/>
                <w:szCs w:val="24"/>
                <w:lang w:eastAsia="sv-SE"/>
              </w:rPr>
              <w:t>T</w:t>
            </w:r>
            <w:r w:rsidRPr="00FE207A">
              <w:rPr>
                <w:rFonts w:ascii="Arial" w:eastAsia="Times New Roman" w:hAnsi="Arial" w:cs="Arial"/>
                <w:szCs w:val="24"/>
                <w:lang w:eastAsia="sv-SE"/>
              </w:rPr>
              <w:t>eckningskurs =</w:t>
            </w:r>
          </w:p>
        </w:tc>
        <w:tc>
          <w:tcPr>
            <w:tcW w:w="3438" w:type="pct"/>
          </w:tcPr>
          <w:p w14:paraId="024690BC" w14:textId="77777777" w:rsidR="00CD4E66" w:rsidRDefault="00FE207A" w:rsidP="00CD4E66">
            <w:pPr>
              <w:spacing w:before="140"/>
              <w:ind w:right="227"/>
              <w:jc w:val="left"/>
              <w:rPr>
                <w:rFonts w:ascii="Arial" w:eastAsia="Times New Roman" w:hAnsi="Arial" w:cs="Arial"/>
                <w:szCs w:val="24"/>
                <w:lang w:eastAsia="sv-SE"/>
              </w:rPr>
            </w:pPr>
            <w:r w:rsidRPr="00FE207A">
              <w:rPr>
                <w:rFonts w:ascii="Arial" w:eastAsia="Times New Roman" w:hAnsi="Arial" w:cs="Arial"/>
                <w:szCs w:val="24"/>
                <w:lang w:eastAsia="sv-SE"/>
              </w:rPr>
              <w:t xml:space="preserve">föregående </w:t>
            </w:r>
            <w:r w:rsidR="002060C2">
              <w:rPr>
                <w:rFonts w:ascii="Arial" w:eastAsia="Times New Roman" w:hAnsi="Arial" w:cs="Arial"/>
                <w:szCs w:val="24"/>
                <w:lang w:eastAsia="sv-SE"/>
              </w:rPr>
              <w:t>T</w:t>
            </w:r>
            <w:r w:rsidRPr="00FE207A">
              <w:rPr>
                <w:rFonts w:ascii="Arial" w:eastAsia="Times New Roman" w:hAnsi="Arial" w:cs="Arial"/>
                <w:szCs w:val="24"/>
                <w:lang w:eastAsia="sv-SE"/>
              </w:rPr>
              <w:t xml:space="preserve">eckningskurs x </w:t>
            </w:r>
            <w:r w:rsidR="002060C2">
              <w:rPr>
                <w:rFonts w:ascii="Arial" w:eastAsia="Times New Roman" w:hAnsi="Arial" w:cs="Arial"/>
                <w:szCs w:val="24"/>
                <w:lang w:eastAsia="sv-SE"/>
              </w:rPr>
              <w:t>A</w:t>
            </w:r>
            <w:r w:rsidRPr="00FE207A">
              <w:rPr>
                <w:rFonts w:ascii="Arial" w:eastAsia="Times New Roman" w:hAnsi="Arial" w:cs="Arial"/>
                <w:szCs w:val="24"/>
                <w:lang w:eastAsia="sv-SE"/>
              </w:rPr>
              <w:t>ktiens genomsnittliga betalkurs under den i erbjudandet fastställda anmälningstiden (</w:t>
            </w:r>
            <w:r w:rsidR="002060C2">
              <w:rPr>
                <w:rFonts w:ascii="Arial" w:eastAsia="Times New Roman" w:hAnsi="Arial" w:cs="Arial"/>
                <w:szCs w:val="24"/>
                <w:lang w:eastAsia="sv-SE"/>
              </w:rPr>
              <w:t>A</w:t>
            </w:r>
            <w:r w:rsidRPr="00FE207A">
              <w:rPr>
                <w:rFonts w:ascii="Arial" w:eastAsia="Times New Roman" w:hAnsi="Arial" w:cs="Arial"/>
                <w:szCs w:val="24"/>
                <w:lang w:eastAsia="sv-SE"/>
              </w:rPr>
              <w:t>ktiens genomsnittskurs)</w:t>
            </w:r>
            <w:r w:rsidRPr="00FE207A">
              <w:rPr>
                <w:rFonts w:ascii="Arial" w:eastAsia="Times New Roman" w:hAnsi="Arial" w:cs="Arial"/>
                <w:szCs w:val="24"/>
                <w:lang w:eastAsia="sv-SE"/>
              </w:rPr>
              <w:br/>
              <w:t>___________________________________________________</w:t>
            </w:r>
          </w:p>
          <w:p w14:paraId="7C79B4A2" w14:textId="13047D59" w:rsidR="00FE207A" w:rsidRPr="00FE207A" w:rsidRDefault="002060C2" w:rsidP="00D304AF">
            <w:pPr>
              <w:spacing w:before="140"/>
              <w:ind w:right="227"/>
              <w:jc w:val="left"/>
              <w:rPr>
                <w:rFonts w:ascii="Arial" w:eastAsia="Times New Roman" w:hAnsi="Arial" w:cs="Arial"/>
                <w:szCs w:val="24"/>
                <w:lang w:eastAsia="sv-SE"/>
              </w:rPr>
            </w:pPr>
            <w:r>
              <w:rPr>
                <w:rFonts w:ascii="Arial" w:eastAsia="Times New Roman" w:hAnsi="Arial" w:cs="Arial"/>
                <w:szCs w:val="24"/>
                <w:lang w:eastAsia="sv-SE"/>
              </w:rPr>
              <w:t>A</w:t>
            </w:r>
            <w:r w:rsidR="00FE207A" w:rsidRPr="00FE207A">
              <w:rPr>
                <w:rFonts w:ascii="Arial" w:eastAsia="Times New Roman" w:hAnsi="Arial" w:cs="Arial"/>
                <w:szCs w:val="24"/>
                <w:lang w:eastAsia="sv-SE"/>
              </w:rPr>
              <w:t>ktiens genomsnittskurs ökad med värdet av rätten till deltagande i erbjudandet (</w:t>
            </w:r>
            <w:r w:rsidR="00771E5A">
              <w:rPr>
                <w:rFonts w:ascii="Arial" w:eastAsia="Times New Roman" w:hAnsi="Arial" w:cs="Arial"/>
                <w:szCs w:val="24"/>
                <w:lang w:eastAsia="sv-SE"/>
              </w:rPr>
              <w:t>deltaganderätten</w:t>
            </w:r>
            <w:r w:rsidR="00771E5A" w:rsidRPr="00FE207A">
              <w:rPr>
                <w:rFonts w:ascii="Arial" w:eastAsia="Times New Roman" w:hAnsi="Arial" w:cs="Arial"/>
                <w:szCs w:val="24"/>
                <w:lang w:eastAsia="sv-SE"/>
              </w:rPr>
              <w:t xml:space="preserve">s </w:t>
            </w:r>
            <w:r w:rsidR="00FE207A" w:rsidRPr="00FE207A">
              <w:rPr>
                <w:rFonts w:ascii="Arial" w:eastAsia="Times New Roman" w:hAnsi="Arial" w:cs="Arial"/>
                <w:szCs w:val="24"/>
                <w:lang w:eastAsia="sv-SE"/>
              </w:rPr>
              <w:t>värde)</w:t>
            </w:r>
          </w:p>
        </w:tc>
      </w:tr>
    </w:tbl>
    <w:p w14:paraId="29DCF345" w14:textId="77777777" w:rsidR="00ED4D5B" w:rsidRDefault="00ED4D5B" w:rsidP="00CC1FF9"/>
    <w:tbl>
      <w:tblPr>
        <w:tblW w:w="5000" w:type="pct"/>
        <w:tblCellMar>
          <w:top w:w="15" w:type="dxa"/>
          <w:left w:w="15" w:type="dxa"/>
          <w:bottom w:w="15" w:type="dxa"/>
          <w:right w:w="15" w:type="dxa"/>
        </w:tblCellMar>
        <w:tblLook w:val="04A0" w:firstRow="1" w:lastRow="0" w:firstColumn="1" w:lastColumn="0" w:noHBand="0" w:noVBand="1"/>
      </w:tblPr>
      <w:tblGrid>
        <w:gridCol w:w="2836"/>
        <w:gridCol w:w="6236"/>
      </w:tblGrid>
      <w:tr w:rsidR="00FE207A" w:rsidRPr="00FE207A" w14:paraId="5E23EED7" w14:textId="77777777" w:rsidTr="009502DE">
        <w:tc>
          <w:tcPr>
            <w:tcW w:w="1563" w:type="pct"/>
            <w:vAlign w:val="center"/>
          </w:tcPr>
          <w:p w14:paraId="04F8C343" w14:textId="1ACCFAE3" w:rsidR="00FE207A" w:rsidRPr="00FE207A" w:rsidRDefault="00FE207A" w:rsidP="00D304AF">
            <w:pPr>
              <w:keepNext/>
              <w:ind w:right="227"/>
              <w:jc w:val="left"/>
              <w:rPr>
                <w:rFonts w:ascii="Arial" w:eastAsia="Times New Roman" w:hAnsi="Arial" w:cs="Arial"/>
                <w:szCs w:val="24"/>
                <w:lang w:eastAsia="sv-SE"/>
              </w:rPr>
            </w:pPr>
            <w:r w:rsidRPr="009502DE">
              <w:lastRenderedPageBreak/>
              <w:t>omräknat</w:t>
            </w:r>
            <w:r w:rsidRPr="00FE207A">
              <w:rPr>
                <w:rFonts w:ascii="Arial" w:eastAsia="Times New Roman" w:hAnsi="Arial" w:cs="Arial"/>
                <w:szCs w:val="24"/>
                <w:lang w:eastAsia="sv-SE"/>
              </w:rPr>
              <w:t xml:space="preserve"> antal </w:t>
            </w:r>
            <w:r w:rsidR="002060C2">
              <w:rPr>
                <w:rFonts w:ascii="Arial" w:eastAsia="Times New Roman" w:hAnsi="Arial" w:cs="Arial"/>
                <w:szCs w:val="24"/>
                <w:lang w:eastAsia="sv-SE"/>
              </w:rPr>
              <w:t>A</w:t>
            </w:r>
            <w:r w:rsidRPr="00FE207A">
              <w:rPr>
                <w:rFonts w:ascii="Arial" w:eastAsia="Times New Roman" w:hAnsi="Arial" w:cs="Arial"/>
                <w:szCs w:val="24"/>
                <w:lang w:eastAsia="sv-SE"/>
              </w:rPr>
              <w:t xml:space="preserve">ktier </w:t>
            </w:r>
            <w:r w:rsidR="008B639F">
              <w:t xml:space="preserve">som varje Teckningsoption berättigar till Teckning av </w:t>
            </w:r>
            <w:r w:rsidRPr="00FE207A">
              <w:rPr>
                <w:rFonts w:ascii="Arial" w:eastAsia="Times New Roman" w:hAnsi="Arial" w:cs="Arial"/>
                <w:szCs w:val="24"/>
                <w:lang w:eastAsia="sv-SE"/>
              </w:rPr>
              <w:t>=</w:t>
            </w:r>
          </w:p>
        </w:tc>
        <w:tc>
          <w:tcPr>
            <w:tcW w:w="3438" w:type="pct"/>
          </w:tcPr>
          <w:p w14:paraId="3C01ACFB" w14:textId="77777777" w:rsidR="00CD4E66" w:rsidRDefault="00FE207A" w:rsidP="00D304AF">
            <w:pPr>
              <w:keepNext/>
              <w:spacing w:before="140"/>
              <w:ind w:right="227"/>
              <w:jc w:val="left"/>
              <w:rPr>
                <w:rFonts w:ascii="Arial" w:eastAsia="Times New Roman" w:hAnsi="Arial" w:cs="Arial"/>
                <w:szCs w:val="24"/>
                <w:lang w:eastAsia="sv-SE"/>
              </w:rPr>
            </w:pPr>
            <w:r w:rsidRPr="00FE207A">
              <w:rPr>
                <w:rFonts w:ascii="Arial" w:eastAsia="Times New Roman" w:hAnsi="Arial" w:cs="Arial"/>
                <w:szCs w:val="24"/>
                <w:lang w:eastAsia="sv-SE"/>
              </w:rPr>
              <w:t xml:space="preserve">föregående antal </w:t>
            </w:r>
            <w:r w:rsidR="002060C2">
              <w:rPr>
                <w:rFonts w:ascii="Arial" w:eastAsia="Times New Roman" w:hAnsi="Arial" w:cs="Arial"/>
                <w:szCs w:val="24"/>
                <w:lang w:eastAsia="sv-SE"/>
              </w:rPr>
              <w:t>A</w:t>
            </w:r>
            <w:r w:rsidRPr="00FE207A">
              <w:rPr>
                <w:rFonts w:ascii="Arial" w:eastAsia="Times New Roman" w:hAnsi="Arial" w:cs="Arial"/>
                <w:szCs w:val="24"/>
                <w:lang w:eastAsia="sv-SE"/>
              </w:rPr>
              <w:t xml:space="preserve">ktier som varje teckningsoption ger rätt att teckna x </w:t>
            </w:r>
            <w:r w:rsidR="002060C2">
              <w:rPr>
                <w:rFonts w:ascii="Arial" w:eastAsia="Times New Roman" w:hAnsi="Arial" w:cs="Arial"/>
                <w:szCs w:val="24"/>
                <w:lang w:eastAsia="sv-SE"/>
              </w:rPr>
              <w:t>A</w:t>
            </w:r>
            <w:r w:rsidRPr="00FE207A">
              <w:rPr>
                <w:rFonts w:ascii="Arial" w:eastAsia="Times New Roman" w:hAnsi="Arial" w:cs="Arial"/>
                <w:szCs w:val="24"/>
                <w:lang w:eastAsia="sv-SE"/>
              </w:rPr>
              <w:t>ktiens genomsnittskurs ökad med inköpsrättens värde</w:t>
            </w:r>
            <w:r w:rsidRPr="00FE207A">
              <w:rPr>
                <w:rFonts w:ascii="Arial" w:eastAsia="Times New Roman" w:hAnsi="Arial" w:cs="Arial"/>
                <w:szCs w:val="24"/>
                <w:lang w:eastAsia="sv-SE"/>
              </w:rPr>
              <w:br/>
              <w:t>___________________________________________________</w:t>
            </w:r>
          </w:p>
          <w:p w14:paraId="5667909E" w14:textId="53AF1665" w:rsidR="00FE207A" w:rsidRPr="00FE207A" w:rsidRDefault="00CD4E66" w:rsidP="00D304AF">
            <w:pPr>
              <w:keepNext/>
              <w:spacing w:before="140"/>
              <w:ind w:right="227"/>
              <w:jc w:val="left"/>
              <w:rPr>
                <w:rFonts w:ascii="Arial" w:eastAsia="Times New Roman" w:hAnsi="Arial" w:cs="Arial"/>
                <w:szCs w:val="24"/>
                <w:lang w:eastAsia="sv-SE"/>
              </w:rPr>
            </w:pPr>
            <w:r>
              <w:rPr>
                <w:rFonts w:ascii="Arial" w:eastAsia="Times New Roman" w:hAnsi="Arial" w:cs="Arial"/>
                <w:szCs w:val="24"/>
                <w:lang w:eastAsia="sv-SE"/>
              </w:rPr>
              <w:t>A</w:t>
            </w:r>
            <w:r w:rsidR="00FE207A" w:rsidRPr="00D304AF">
              <w:rPr>
                <w:rFonts w:ascii="Arial" w:hAnsi="Arial" w:cs="Arial"/>
              </w:rPr>
              <w:t>ktiens</w:t>
            </w:r>
            <w:r w:rsidR="00FE207A" w:rsidRPr="00FE207A">
              <w:rPr>
                <w:rFonts w:ascii="Arial" w:eastAsia="Times New Roman" w:hAnsi="Arial" w:cs="Arial"/>
                <w:szCs w:val="24"/>
                <w:lang w:eastAsia="sv-SE"/>
              </w:rPr>
              <w:t xml:space="preserve"> genomsnittskurs</w:t>
            </w:r>
          </w:p>
        </w:tc>
      </w:tr>
    </w:tbl>
    <w:p w14:paraId="37023AD1" w14:textId="77777777" w:rsidR="00FE207A" w:rsidRDefault="00FE207A" w:rsidP="00CC1FF9"/>
    <w:p w14:paraId="5935DA37" w14:textId="77777777" w:rsidR="00771E5A" w:rsidRDefault="00CC1FF9" w:rsidP="00CC1FF9">
      <w:r>
        <w:t xml:space="preserve">Aktiens genomsnittskurs beräknas i enlighet med vad som angivits i 10 C ovan. </w:t>
      </w:r>
    </w:p>
    <w:p w14:paraId="2D4AD39E" w14:textId="7000933E" w:rsidR="00F6145A" w:rsidRDefault="00CC1FF9" w:rsidP="00CC1FF9">
      <w:r>
        <w:t xml:space="preserve">Deltaganderättens värde ska </w:t>
      </w:r>
      <w:r w:rsidRPr="00FF723E">
        <w:t xml:space="preserve">anses motsvara den volymvägda genomsnittskursen för Aktien varje börsdag under teckningstiden enligt </w:t>
      </w:r>
      <w:r w:rsidR="00485098">
        <w:t>Spotlight Stock Markets</w:t>
      </w:r>
      <w:r w:rsidRPr="00FF723E">
        <w:t xml:space="preserve"> officiella</w:t>
      </w:r>
      <w:r>
        <w:t xml:space="preserve"> kurslista. I avsaknad av notering av betalkurs någon av de aktuella dagarna ska i stället den för dagen senaste noterade köpkursen ingå i beräkningen. Dag utan notering av varken betalkurs eller köpkurs ska inte ingå i beräkningen. </w:t>
      </w:r>
    </w:p>
    <w:p w14:paraId="45246E50" w14:textId="7E7EA0A3" w:rsidR="00CC1FF9" w:rsidRDefault="00CC1FF9" w:rsidP="00CC1FF9">
      <w:r>
        <w:t xml:space="preserve">För det fall att handel med deltaganderätter som avses i föregående stycket ej ägt rum, ska omräkningen av Teckningskursen och det antal Aktier som varje Teckningsoption berättigar till Teckning av, ske med tillämpning så långt möjligt av de principer som anges ovan i detta avsnitt 10 E, varvid följande ska gälla. Om notering sker av de värdepapper eller rättigheter som erbjuds aktieägarna, ska värdet av rätten till deltagande i erbjudandet anses motsvara den volymvägda genomsnittskursen av affärer i dessa värdepapper eller rättigheter för varje börsdag under 25 </w:t>
      </w:r>
      <w:r w:rsidRPr="00FF723E">
        <w:t xml:space="preserve">börsdagar vid </w:t>
      </w:r>
      <w:r w:rsidR="00485098">
        <w:t>Spotlight Stock Market</w:t>
      </w:r>
      <w:r w:rsidRPr="00FF723E">
        <w:t>,</w:t>
      </w:r>
      <w:r>
        <w:t xml:space="preserve"> i förekommande fall minskat med det vederlag som betalats för dessa i samband med erbjudandet. I avsaknad av notering av betalkurs ska i stället den som slutkurs noterade köpkursen ingå i beräkningen. Noteras varken betalkurs eller köpkurs under viss eller vissa dagar, ska vid beräkningen av värdet av rätten till deltagande i erbjudandet bortses från sådan dag. Den i erbjudandet fastställda anmälningstiden ska vid omräkning av Teckningskurs och antal Aktier enligt detta stycke anses motsvara den ovan i detta stycke nämnda perioden om 25 börsdagar. Om sådan notering ej äger rum, ska värdet av rätten till deltagande i erbjudandet så långt möjligt fastställas med ledning av den marknadsvärdesförändring avseende Bolagets Aktier som kan bedömas ha uppkommit till följd av erbjudandet. Den enligt ovan omräknade Teckningskursen fastställs av Bolaget snarast möjligt efter erbjudandetidens utgång och ska tillämpas vid Teckning som verkställs efter det att sådant fastställande skett. Teckning verkställs ej under tiden från beslut om erbjudande till den dag den omräknade Teckningskursen fastställts enligt vad ovan sagts.</w:t>
      </w:r>
    </w:p>
    <w:p w14:paraId="7C81FE69" w14:textId="77777777" w:rsidR="00F6145A" w:rsidRPr="00ED4D5B" w:rsidRDefault="00CC1FF9" w:rsidP="009502DE">
      <w:pPr>
        <w:spacing w:before="240"/>
        <w:rPr>
          <w:b/>
          <w:bCs/>
        </w:rPr>
      </w:pPr>
      <w:r w:rsidRPr="00ED4D5B">
        <w:rPr>
          <w:b/>
          <w:bCs/>
        </w:rPr>
        <w:t>F. Nyemission eller emission av teckningsoptioner eller konvertibler</w:t>
      </w:r>
    </w:p>
    <w:p w14:paraId="6BDD848A" w14:textId="77777777" w:rsidR="00ED4D5B" w:rsidRDefault="00CC1FF9" w:rsidP="00CC1FF9">
      <w:r>
        <w:t>Genomför Bolaget åtgärd enligt 10 C, D eller E äger Bolaget besluta att ge samtliga Teckningsoptionsinnehavare samma företrädesrätt som enligt beslutet tillkommer aktieägarna. Därvid ska varje Teckningsoptionsinnehavare, oaktat sålunda att Teckning ej verkställts, anses vara ägare till det antal Aktier som Teckningsoptionsinnehavarna skulle ha erhållit, om Teckning på grund av Teckningsoption verkställts av det antal Aktier som varje Teckningsoption berättigade till Teckning av vid tidpunkten för beslutet om emission.</w:t>
      </w:r>
    </w:p>
    <w:p w14:paraId="64815078" w14:textId="77777777" w:rsidR="00ED4D5B" w:rsidRDefault="00CC1FF9" w:rsidP="00CC1FF9">
      <w:r>
        <w:t xml:space="preserve">Skulle Bolaget besluta att till aktieägarna rikta ett sådant erbjudande som avses i 10 E ovan, ska vad i föregående stycke sagts äga motsvarande tillämpning; dock att det antal Aktier som </w:t>
      </w:r>
      <w:r w:rsidR="00F6145A">
        <w:t>T</w:t>
      </w:r>
      <w:r>
        <w:t xml:space="preserve">eckningsoptionsinnehavaren ska anses vara ägare till i sådant fall ska fastställas efter det antal Aktier, som varje Teckningsoption berättigade till Teckning av vid tidpunkten för beslutet om erbjudandet. </w:t>
      </w:r>
    </w:p>
    <w:p w14:paraId="4B203521" w14:textId="4FF8EC40" w:rsidR="00CC1FF9" w:rsidRDefault="00CC1FF9" w:rsidP="00CC1FF9">
      <w:r>
        <w:t xml:space="preserve">Om Bolaget skulle besluta att ge Teckningsoptionsinnehavarna företrädesrätt i enlighet med bestämmelserna i detta avsnitt 10 F, ska någon omräkning enligt 10 C, D eller E ovan inte äga rum. </w:t>
      </w:r>
    </w:p>
    <w:p w14:paraId="2DA322A2" w14:textId="77777777" w:rsidR="00CC1FF9" w:rsidRPr="00ED4D5B" w:rsidRDefault="00CC1FF9" w:rsidP="00D304AF">
      <w:pPr>
        <w:keepNext/>
        <w:spacing w:before="240"/>
        <w:rPr>
          <w:b/>
          <w:bCs/>
        </w:rPr>
      </w:pPr>
      <w:r w:rsidRPr="00ED4D5B">
        <w:rPr>
          <w:b/>
          <w:bCs/>
        </w:rPr>
        <w:lastRenderedPageBreak/>
        <w:t xml:space="preserve">G. Kontant utdelning till aktieägarna </w:t>
      </w:r>
    </w:p>
    <w:p w14:paraId="69EFE427" w14:textId="53E5F138" w:rsidR="00CC1FF9" w:rsidRDefault="00CC1FF9" w:rsidP="00CC1FF9">
      <w:r>
        <w:t xml:space="preserve">Fattar Bolaget beslut om kontant utdelning till aktieägarna ska, vid Teckning som påkallas på sådan tid att därigenom erhållen Aktie inte medför rätt till erhållande av sådan utdelning, en omräkning ske dels av Teckningskursen, dels av det antal Aktier som varje Teckningsoption ger rätt att teckna. Omräkningen utförs av Bolaget enligt följande formler. </w:t>
      </w:r>
    </w:p>
    <w:tbl>
      <w:tblPr>
        <w:tblW w:w="5000" w:type="pct"/>
        <w:tblCellMar>
          <w:top w:w="15" w:type="dxa"/>
          <w:left w:w="15" w:type="dxa"/>
          <w:bottom w:w="15" w:type="dxa"/>
          <w:right w:w="15" w:type="dxa"/>
        </w:tblCellMar>
        <w:tblLook w:val="04A0" w:firstRow="1" w:lastRow="0" w:firstColumn="1" w:lastColumn="0" w:noHBand="0" w:noVBand="1"/>
      </w:tblPr>
      <w:tblGrid>
        <w:gridCol w:w="2836"/>
        <w:gridCol w:w="6236"/>
      </w:tblGrid>
      <w:tr w:rsidR="00AB014B" w:rsidRPr="00AB014B" w14:paraId="24060F2A" w14:textId="77777777" w:rsidTr="009502DE">
        <w:tc>
          <w:tcPr>
            <w:tcW w:w="1563" w:type="pct"/>
            <w:vAlign w:val="center"/>
          </w:tcPr>
          <w:p w14:paraId="6214A9DC" w14:textId="05AF87EE" w:rsidR="00AB014B" w:rsidRPr="00AB014B" w:rsidRDefault="00AB014B" w:rsidP="009502DE">
            <w:pPr>
              <w:ind w:right="227"/>
              <w:jc w:val="left"/>
              <w:rPr>
                <w:rFonts w:ascii="Arial" w:eastAsia="Times New Roman" w:hAnsi="Arial" w:cs="Arial"/>
                <w:szCs w:val="24"/>
                <w:lang w:eastAsia="sv-SE"/>
              </w:rPr>
            </w:pPr>
            <w:r w:rsidRPr="00AB014B">
              <w:rPr>
                <w:rFonts w:ascii="Arial" w:eastAsia="Times New Roman" w:hAnsi="Arial" w:cs="Arial"/>
                <w:szCs w:val="24"/>
                <w:lang w:eastAsia="sv-SE"/>
              </w:rPr>
              <w:t xml:space="preserve">omräknad </w:t>
            </w:r>
            <w:r w:rsidR="002060C2">
              <w:t>T</w:t>
            </w:r>
            <w:r w:rsidRPr="009502DE">
              <w:t>eckningskurs</w:t>
            </w:r>
            <w:r w:rsidRPr="00AB014B">
              <w:rPr>
                <w:rFonts w:ascii="Arial" w:eastAsia="Times New Roman" w:hAnsi="Arial" w:cs="Arial"/>
                <w:szCs w:val="24"/>
                <w:lang w:eastAsia="sv-SE"/>
              </w:rPr>
              <w:t xml:space="preserve"> =</w:t>
            </w:r>
          </w:p>
        </w:tc>
        <w:tc>
          <w:tcPr>
            <w:tcW w:w="3438" w:type="pct"/>
          </w:tcPr>
          <w:p w14:paraId="29D6B843" w14:textId="77777777" w:rsidR="00CD4E66" w:rsidRDefault="00AB014B" w:rsidP="00CD4E66">
            <w:pPr>
              <w:spacing w:before="140"/>
              <w:ind w:right="227"/>
              <w:jc w:val="left"/>
              <w:rPr>
                <w:rFonts w:ascii="Arial" w:eastAsia="Times New Roman" w:hAnsi="Arial" w:cs="Arial"/>
                <w:szCs w:val="24"/>
                <w:lang w:eastAsia="sv-SE"/>
              </w:rPr>
            </w:pPr>
            <w:r w:rsidRPr="00AB014B">
              <w:rPr>
                <w:rFonts w:ascii="Arial" w:eastAsia="Times New Roman" w:hAnsi="Arial" w:cs="Arial"/>
                <w:szCs w:val="24"/>
                <w:lang w:eastAsia="sv-SE"/>
              </w:rPr>
              <w:t xml:space="preserve">föregående </w:t>
            </w:r>
            <w:r w:rsidR="002060C2">
              <w:rPr>
                <w:rFonts w:ascii="Arial" w:eastAsia="Times New Roman" w:hAnsi="Arial" w:cs="Arial"/>
                <w:szCs w:val="24"/>
                <w:lang w:eastAsia="sv-SE"/>
              </w:rPr>
              <w:t>T</w:t>
            </w:r>
            <w:r w:rsidRPr="00AB014B">
              <w:rPr>
                <w:rFonts w:ascii="Arial" w:eastAsia="Times New Roman" w:hAnsi="Arial" w:cs="Arial"/>
                <w:szCs w:val="24"/>
                <w:lang w:eastAsia="sv-SE"/>
              </w:rPr>
              <w:t xml:space="preserve">eckningskurs x </w:t>
            </w:r>
            <w:r w:rsidR="002060C2">
              <w:rPr>
                <w:rFonts w:ascii="Arial" w:eastAsia="Times New Roman" w:hAnsi="Arial" w:cs="Arial"/>
                <w:szCs w:val="24"/>
                <w:lang w:eastAsia="sv-SE"/>
              </w:rPr>
              <w:t>A</w:t>
            </w:r>
            <w:r w:rsidRPr="00AB014B">
              <w:rPr>
                <w:rFonts w:ascii="Arial" w:eastAsia="Times New Roman" w:hAnsi="Arial" w:cs="Arial"/>
                <w:szCs w:val="24"/>
                <w:lang w:eastAsia="sv-SE"/>
              </w:rPr>
              <w:t xml:space="preserve">ktiens genomsnittliga betalkurs under en tid av 25 </w:t>
            </w:r>
            <w:r w:rsidR="00B23825">
              <w:rPr>
                <w:rFonts w:ascii="Arial" w:eastAsia="Times New Roman" w:hAnsi="Arial" w:cs="Arial"/>
                <w:szCs w:val="24"/>
                <w:lang w:eastAsia="sv-SE"/>
              </w:rPr>
              <w:t>börs</w:t>
            </w:r>
            <w:r w:rsidR="00B23825" w:rsidRPr="00AB014B">
              <w:rPr>
                <w:rFonts w:ascii="Arial" w:eastAsia="Times New Roman" w:hAnsi="Arial" w:cs="Arial"/>
                <w:szCs w:val="24"/>
                <w:lang w:eastAsia="sv-SE"/>
              </w:rPr>
              <w:t xml:space="preserve">dagar </w:t>
            </w:r>
            <w:r w:rsidRPr="00AB014B">
              <w:rPr>
                <w:rFonts w:ascii="Arial" w:eastAsia="Times New Roman" w:hAnsi="Arial" w:cs="Arial"/>
                <w:szCs w:val="24"/>
                <w:lang w:eastAsia="sv-SE"/>
              </w:rPr>
              <w:t xml:space="preserve">räknat fr.o.m. den dag då </w:t>
            </w:r>
            <w:r w:rsidR="002060C2">
              <w:rPr>
                <w:rFonts w:ascii="Arial" w:eastAsia="Times New Roman" w:hAnsi="Arial" w:cs="Arial"/>
                <w:szCs w:val="24"/>
                <w:lang w:eastAsia="sv-SE"/>
              </w:rPr>
              <w:t>A</w:t>
            </w:r>
            <w:r w:rsidRPr="00AB014B">
              <w:rPr>
                <w:rFonts w:ascii="Arial" w:eastAsia="Times New Roman" w:hAnsi="Arial" w:cs="Arial"/>
                <w:szCs w:val="24"/>
                <w:lang w:eastAsia="sv-SE"/>
              </w:rPr>
              <w:t xml:space="preserve">ktien noteras utan rätt till </w:t>
            </w:r>
            <w:r w:rsidR="00B50B2A">
              <w:rPr>
                <w:rFonts w:ascii="Arial" w:eastAsia="Times New Roman" w:hAnsi="Arial" w:cs="Arial"/>
                <w:szCs w:val="24"/>
                <w:lang w:eastAsia="sv-SE"/>
              </w:rPr>
              <w:t>utdelning</w:t>
            </w:r>
            <w:r w:rsidRPr="00AB014B">
              <w:rPr>
                <w:rFonts w:ascii="Arial" w:eastAsia="Times New Roman" w:hAnsi="Arial" w:cs="Arial"/>
                <w:szCs w:val="24"/>
                <w:lang w:eastAsia="sv-SE"/>
              </w:rPr>
              <w:t xml:space="preserve"> (</w:t>
            </w:r>
            <w:r w:rsidR="002060C2">
              <w:rPr>
                <w:rFonts w:ascii="Arial" w:eastAsia="Times New Roman" w:hAnsi="Arial" w:cs="Arial"/>
                <w:szCs w:val="24"/>
                <w:lang w:eastAsia="sv-SE"/>
              </w:rPr>
              <w:t>A</w:t>
            </w:r>
            <w:r w:rsidRPr="00AB014B">
              <w:rPr>
                <w:rFonts w:ascii="Arial" w:eastAsia="Times New Roman" w:hAnsi="Arial" w:cs="Arial"/>
                <w:szCs w:val="24"/>
                <w:lang w:eastAsia="sv-SE"/>
              </w:rPr>
              <w:t>ktiens genomsnittskurs)</w:t>
            </w:r>
            <w:r w:rsidRPr="00AB014B">
              <w:rPr>
                <w:rFonts w:ascii="Arial" w:eastAsia="Times New Roman" w:hAnsi="Arial" w:cs="Arial"/>
                <w:szCs w:val="24"/>
                <w:lang w:eastAsia="sv-SE"/>
              </w:rPr>
              <w:br/>
              <w:t>___________________________________________________</w:t>
            </w:r>
          </w:p>
          <w:p w14:paraId="4DC54572" w14:textId="7EFB058B" w:rsidR="00AB014B" w:rsidRPr="00AB014B" w:rsidRDefault="002060C2" w:rsidP="00D304AF">
            <w:pPr>
              <w:spacing w:before="140"/>
              <w:ind w:right="227"/>
              <w:jc w:val="left"/>
              <w:rPr>
                <w:rFonts w:ascii="Arial" w:eastAsia="Times New Roman" w:hAnsi="Arial" w:cs="Arial"/>
                <w:szCs w:val="24"/>
                <w:lang w:eastAsia="sv-SE"/>
              </w:rPr>
            </w:pPr>
            <w:r>
              <w:rPr>
                <w:rFonts w:ascii="Arial" w:eastAsia="Times New Roman" w:hAnsi="Arial" w:cs="Arial"/>
                <w:szCs w:val="24"/>
                <w:lang w:eastAsia="sv-SE"/>
              </w:rPr>
              <w:t>A</w:t>
            </w:r>
            <w:r w:rsidR="00AB014B" w:rsidRPr="00AB014B">
              <w:rPr>
                <w:rFonts w:ascii="Arial" w:eastAsia="Times New Roman" w:hAnsi="Arial" w:cs="Arial"/>
                <w:szCs w:val="24"/>
                <w:lang w:eastAsia="sv-SE"/>
              </w:rPr>
              <w:t xml:space="preserve">ktiens genomsnittskurs ökad med den </w:t>
            </w:r>
            <w:r w:rsidR="00F525F8">
              <w:rPr>
                <w:rFonts w:ascii="Arial" w:eastAsia="Times New Roman" w:hAnsi="Arial" w:cs="Arial"/>
                <w:szCs w:val="24"/>
                <w:lang w:eastAsia="sv-SE"/>
              </w:rPr>
              <w:t>utdelning</w:t>
            </w:r>
            <w:r w:rsidR="00AB014B" w:rsidRPr="00AB014B">
              <w:rPr>
                <w:rFonts w:ascii="Arial" w:eastAsia="Times New Roman" w:hAnsi="Arial" w:cs="Arial"/>
                <w:szCs w:val="24"/>
                <w:lang w:eastAsia="sv-SE"/>
              </w:rPr>
              <w:t xml:space="preserve"> som utbetalas per </w:t>
            </w:r>
            <w:r w:rsidR="00F525F8">
              <w:rPr>
                <w:rFonts w:ascii="Arial" w:eastAsia="Times New Roman" w:hAnsi="Arial" w:cs="Arial"/>
                <w:szCs w:val="24"/>
                <w:lang w:eastAsia="sv-SE"/>
              </w:rPr>
              <w:t>A</w:t>
            </w:r>
            <w:r w:rsidR="00AB014B" w:rsidRPr="00AB014B">
              <w:rPr>
                <w:rFonts w:ascii="Arial" w:eastAsia="Times New Roman" w:hAnsi="Arial" w:cs="Arial"/>
                <w:szCs w:val="24"/>
                <w:lang w:eastAsia="sv-SE"/>
              </w:rPr>
              <w:t>ktie</w:t>
            </w:r>
          </w:p>
        </w:tc>
      </w:tr>
    </w:tbl>
    <w:p w14:paraId="0C148920" w14:textId="77777777" w:rsidR="00ED4D5B" w:rsidRDefault="00ED4D5B" w:rsidP="00CC1FF9"/>
    <w:tbl>
      <w:tblPr>
        <w:tblW w:w="5000" w:type="pct"/>
        <w:tblCellMar>
          <w:top w:w="15" w:type="dxa"/>
          <w:left w:w="15" w:type="dxa"/>
          <w:bottom w:w="15" w:type="dxa"/>
          <w:right w:w="15" w:type="dxa"/>
        </w:tblCellMar>
        <w:tblLook w:val="04A0" w:firstRow="1" w:lastRow="0" w:firstColumn="1" w:lastColumn="0" w:noHBand="0" w:noVBand="1"/>
      </w:tblPr>
      <w:tblGrid>
        <w:gridCol w:w="2836"/>
        <w:gridCol w:w="6236"/>
      </w:tblGrid>
      <w:tr w:rsidR="00AB014B" w:rsidRPr="00AB014B" w14:paraId="4B94C8E1" w14:textId="77777777" w:rsidTr="009502DE">
        <w:tc>
          <w:tcPr>
            <w:tcW w:w="1563" w:type="pct"/>
            <w:vAlign w:val="center"/>
          </w:tcPr>
          <w:p w14:paraId="45FF9027" w14:textId="2C43690B" w:rsidR="00AB014B" w:rsidRPr="00AB014B" w:rsidRDefault="00AB014B" w:rsidP="009502DE">
            <w:pPr>
              <w:keepNext/>
              <w:ind w:right="227"/>
              <w:jc w:val="left"/>
              <w:rPr>
                <w:rFonts w:ascii="Arial" w:eastAsia="Times New Roman" w:hAnsi="Arial" w:cs="Arial"/>
                <w:szCs w:val="24"/>
                <w:lang w:eastAsia="sv-SE"/>
              </w:rPr>
            </w:pPr>
            <w:r w:rsidRPr="00AB014B">
              <w:rPr>
                <w:rFonts w:ascii="Arial" w:eastAsia="Times New Roman" w:hAnsi="Arial" w:cs="Arial"/>
                <w:szCs w:val="24"/>
                <w:lang w:eastAsia="sv-SE"/>
              </w:rPr>
              <w:t xml:space="preserve">omräknat antal </w:t>
            </w:r>
            <w:r w:rsidR="002060C2">
              <w:rPr>
                <w:rFonts w:ascii="Arial" w:eastAsia="Times New Roman" w:hAnsi="Arial" w:cs="Arial"/>
                <w:szCs w:val="24"/>
                <w:lang w:eastAsia="sv-SE"/>
              </w:rPr>
              <w:t>A</w:t>
            </w:r>
            <w:r w:rsidRPr="00AB014B">
              <w:rPr>
                <w:rFonts w:ascii="Arial" w:eastAsia="Times New Roman" w:hAnsi="Arial" w:cs="Arial"/>
                <w:szCs w:val="24"/>
                <w:lang w:eastAsia="sv-SE"/>
              </w:rPr>
              <w:t xml:space="preserve">ktier som varje </w:t>
            </w:r>
            <w:r w:rsidR="00F016E8">
              <w:rPr>
                <w:rFonts w:ascii="Arial" w:eastAsia="Times New Roman" w:hAnsi="Arial" w:cs="Arial"/>
                <w:szCs w:val="24"/>
                <w:lang w:eastAsia="sv-SE"/>
              </w:rPr>
              <w:t>Teckningsoption</w:t>
            </w:r>
            <w:r w:rsidRPr="00AB014B">
              <w:rPr>
                <w:rFonts w:ascii="Arial" w:eastAsia="Times New Roman" w:hAnsi="Arial" w:cs="Arial"/>
                <w:szCs w:val="24"/>
                <w:lang w:eastAsia="sv-SE"/>
              </w:rPr>
              <w:t xml:space="preserve"> berättigar till teckning av =</w:t>
            </w:r>
          </w:p>
        </w:tc>
        <w:tc>
          <w:tcPr>
            <w:tcW w:w="3438" w:type="pct"/>
          </w:tcPr>
          <w:p w14:paraId="302C4492" w14:textId="77777777" w:rsidR="00CD4E66" w:rsidRDefault="00AB014B" w:rsidP="00CD4E66">
            <w:pPr>
              <w:spacing w:before="140"/>
              <w:ind w:right="227"/>
              <w:jc w:val="left"/>
              <w:rPr>
                <w:rFonts w:ascii="Arial" w:eastAsia="Times New Roman" w:hAnsi="Arial" w:cs="Arial"/>
                <w:szCs w:val="24"/>
                <w:lang w:eastAsia="sv-SE"/>
              </w:rPr>
            </w:pPr>
            <w:r w:rsidRPr="00AB014B">
              <w:rPr>
                <w:rFonts w:ascii="Arial" w:eastAsia="Times New Roman" w:hAnsi="Arial" w:cs="Arial"/>
                <w:szCs w:val="24"/>
                <w:lang w:eastAsia="sv-SE"/>
              </w:rPr>
              <w:t xml:space="preserve">föregående antal </w:t>
            </w:r>
            <w:r w:rsidR="002060C2">
              <w:rPr>
                <w:rFonts w:ascii="Arial" w:eastAsia="Times New Roman" w:hAnsi="Arial" w:cs="Arial"/>
                <w:szCs w:val="24"/>
                <w:lang w:eastAsia="sv-SE"/>
              </w:rPr>
              <w:t>A</w:t>
            </w:r>
            <w:r w:rsidRPr="00AB014B">
              <w:rPr>
                <w:rFonts w:ascii="Arial" w:eastAsia="Times New Roman" w:hAnsi="Arial" w:cs="Arial"/>
                <w:szCs w:val="24"/>
                <w:lang w:eastAsia="sv-SE"/>
              </w:rPr>
              <w:t xml:space="preserve">ktier, som varje </w:t>
            </w:r>
            <w:r w:rsidR="00F016E8">
              <w:rPr>
                <w:rFonts w:ascii="Arial" w:eastAsia="Times New Roman" w:hAnsi="Arial" w:cs="Arial"/>
                <w:szCs w:val="24"/>
                <w:lang w:eastAsia="sv-SE"/>
              </w:rPr>
              <w:t>Teckningsoption</w:t>
            </w:r>
            <w:r w:rsidRPr="00AB014B">
              <w:rPr>
                <w:rFonts w:ascii="Arial" w:eastAsia="Times New Roman" w:hAnsi="Arial" w:cs="Arial"/>
                <w:szCs w:val="24"/>
                <w:lang w:eastAsia="sv-SE"/>
              </w:rPr>
              <w:t xml:space="preserve"> berättigar till teckning av x (</w:t>
            </w:r>
            <w:r w:rsidR="002060C2">
              <w:rPr>
                <w:rFonts w:ascii="Arial" w:eastAsia="Times New Roman" w:hAnsi="Arial" w:cs="Arial"/>
                <w:szCs w:val="24"/>
                <w:lang w:eastAsia="sv-SE"/>
              </w:rPr>
              <w:t>A</w:t>
            </w:r>
            <w:r w:rsidRPr="00AB014B">
              <w:rPr>
                <w:rFonts w:ascii="Arial" w:eastAsia="Times New Roman" w:hAnsi="Arial" w:cs="Arial"/>
                <w:szCs w:val="24"/>
                <w:lang w:eastAsia="sv-SE"/>
              </w:rPr>
              <w:t xml:space="preserve">ktiens genomsnittskurs ökad med det belopp som återbetalas per </w:t>
            </w:r>
            <w:r w:rsidR="002060C2">
              <w:rPr>
                <w:rFonts w:ascii="Arial" w:eastAsia="Times New Roman" w:hAnsi="Arial" w:cs="Arial"/>
                <w:szCs w:val="24"/>
                <w:lang w:eastAsia="sv-SE"/>
              </w:rPr>
              <w:t>A</w:t>
            </w:r>
            <w:r w:rsidRPr="00AB014B">
              <w:rPr>
                <w:rFonts w:ascii="Arial" w:eastAsia="Times New Roman" w:hAnsi="Arial" w:cs="Arial"/>
                <w:szCs w:val="24"/>
                <w:lang w:eastAsia="sv-SE"/>
              </w:rPr>
              <w:t>ktie)</w:t>
            </w:r>
            <w:r w:rsidRPr="00AB014B">
              <w:rPr>
                <w:rFonts w:ascii="Arial" w:eastAsia="Times New Roman" w:hAnsi="Arial" w:cs="Arial"/>
                <w:szCs w:val="24"/>
                <w:lang w:eastAsia="sv-SE"/>
              </w:rPr>
              <w:br/>
              <w:t>___________________________________________________</w:t>
            </w:r>
          </w:p>
          <w:p w14:paraId="784A0AFF" w14:textId="7F109210" w:rsidR="00AB014B" w:rsidRPr="00AB014B" w:rsidRDefault="002060C2" w:rsidP="00D304AF">
            <w:pPr>
              <w:spacing w:before="140"/>
              <w:ind w:right="227"/>
              <w:jc w:val="left"/>
              <w:rPr>
                <w:rFonts w:ascii="Arial" w:eastAsia="Times New Roman" w:hAnsi="Arial" w:cs="Arial"/>
                <w:szCs w:val="24"/>
                <w:lang w:eastAsia="sv-SE"/>
              </w:rPr>
            </w:pPr>
            <w:r>
              <w:rPr>
                <w:rFonts w:ascii="Arial" w:eastAsia="Times New Roman" w:hAnsi="Arial" w:cs="Arial"/>
                <w:szCs w:val="24"/>
                <w:lang w:eastAsia="sv-SE"/>
              </w:rPr>
              <w:t>A</w:t>
            </w:r>
            <w:r w:rsidR="00AB014B" w:rsidRPr="00AB014B">
              <w:rPr>
                <w:rFonts w:ascii="Arial" w:eastAsia="Times New Roman" w:hAnsi="Arial" w:cs="Arial"/>
                <w:szCs w:val="24"/>
                <w:lang w:eastAsia="sv-SE"/>
              </w:rPr>
              <w:t>ktiens genomsnittskurs</w:t>
            </w:r>
          </w:p>
        </w:tc>
      </w:tr>
    </w:tbl>
    <w:p w14:paraId="688708B7" w14:textId="77777777" w:rsidR="00ED4D5B" w:rsidRDefault="00ED4D5B" w:rsidP="00CC1FF9"/>
    <w:p w14:paraId="5453F6D2" w14:textId="77777777" w:rsidR="00CC1FF9" w:rsidRDefault="00CC1FF9" w:rsidP="00CC1FF9">
      <w:r>
        <w:t xml:space="preserve">Aktiens genomsnittliga börskurs ska fastställas i enlighet med vad som angivits i 10 C ovan. </w:t>
      </w:r>
    </w:p>
    <w:p w14:paraId="68EC3D0A" w14:textId="306D360C" w:rsidR="00CC1FF9" w:rsidRDefault="00CC1FF9" w:rsidP="00CC1FF9">
      <w:r>
        <w:t>Den enligt ovan omräknade Teckningskursen och det omräknade antalet Aktier som varje Teckningsoption ger rätt att teckna fastställs av Bolaget två Bankdagar efter utgången av ovan angiven period om tjugofem (25) börsdagar och ska tillämpas vid Teckning som verkställs därefter.</w:t>
      </w:r>
    </w:p>
    <w:p w14:paraId="62405D63" w14:textId="68BF2613" w:rsidR="00CC1FF9" w:rsidRDefault="00CC1FF9" w:rsidP="00CC1FF9">
      <w:r>
        <w:t xml:space="preserve">Teckning verkställs ej under tiden från utdelningsbeslutet till den dag då den omräknade Teckningskursen och det omräknade antalet Aktier fastställts enligt vad ovan sagts. </w:t>
      </w:r>
    </w:p>
    <w:p w14:paraId="21B02B99" w14:textId="77777777" w:rsidR="00CC1FF9" w:rsidRPr="00ED4D5B" w:rsidRDefault="00CC1FF9" w:rsidP="009502DE">
      <w:pPr>
        <w:spacing w:before="240"/>
        <w:rPr>
          <w:b/>
          <w:bCs/>
        </w:rPr>
      </w:pPr>
      <w:r w:rsidRPr="00ED4D5B">
        <w:rPr>
          <w:b/>
          <w:bCs/>
        </w:rPr>
        <w:t>H. Minskning av aktiekapitalet med återbetalning till aktieägarna</w:t>
      </w:r>
    </w:p>
    <w:p w14:paraId="38390FC0" w14:textId="7FD577DE" w:rsidR="00CC1FF9" w:rsidRDefault="00CC1FF9" w:rsidP="00CC1FF9">
      <w:r>
        <w:t xml:space="preserve">Om Bolagets aktiekapital skulle minskas med återbetalning till aktieägarna, vilken minskning är obligatorisk, ska Teckningskursen och det antal Aktier som varje Teckningsoption ger rätt att teckna omräknas av Bolaget enligt följande formler: </w:t>
      </w:r>
    </w:p>
    <w:tbl>
      <w:tblPr>
        <w:tblW w:w="5078" w:type="pct"/>
        <w:tblCellMar>
          <w:top w:w="15" w:type="dxa"/>
          <w:left w:w="15" w:type="dxa"/>
          <w:bottom w:w="15" w:type="dxa"/>
          <w:right w:w="15" w:type="dxa"/>
        </w:tblCellMar>
        <w:tblLook w:val="04A0" w:firstRow="1" w:lastRow="0" w:firstColumn="1" w:lastColumn="0" w:noHBand="0" w:noVBand="1"/>
      </w:tblPr>
      <w:tblGrid>
        <w:gridCol w:w="2834"/>
        <w:gridCol w:w="6380"/>
      </w:tblGrid>
      <w:tr w:rsidR="00AB014B" w:rsidRPr="00AB014B" w14:paraId="5099AB80" w14:textId="77777777" w:rsidTr="009502DE">
        <w:tc>
          <w:tcPr>
            <w:tcW w:w="1538" w:type="pct"/>
            <w:vAlign w:val="center"/>
          </w:tcPr>
          <w:p w14:paraId="7DE064EE" w14:textId="67038DB1" w:rsidR="00AB014B" w:rsidRPr="00AB014B" w:rsidRDefault="00AB014B" w:rsidP="009502DE">
            <w:pPr>
              <w:ind w:right="227"/>
              <w:jc w:val="left"/>
              <w:rPr>
                <w:rFonts w:ascii="Arial" w:eastAsia="Times New Roman" w:hAnsi="Arial" w:cs="Arial"/>
                <w:szCs w:val="24"/>
                <w:lang w:eastAsia="sv-SE"/>
              </w:rPr>
            </w:pPr>
            <w:r w:rsidRPr="00AB014B">
              <w:rPr>
                <w:rFonts w:ascii="Arial" w:eastAsia="Times New Roman" w:hAnsi="Arial" w:cs="Arial"/>
                <w:szCs w:val="24"/>
                <w:lang w:eastAsia="sv-SE"/>
              </w:rPr>
              <w:t xml:space="preserve">omräknad </w:t>
            </w:r>
            <w:r w:rsidR="002060C2">
              <w:rPr>
                <w:rFonts w:ascii="Arial" w:eastAsia="Times New Roman" w:hAnsi="Arial" w:cs="Arial"/>
                <w:szCs w:val="24"/>
                <w:lang w:eastAsia="sv-SE"/>
              </w:rPr>
              <w:t>T</w:t>
            </w:r>
            <w:r w:rsidRPr="00AB014B">
              <w:rPr>
                <w:rFonts w:ascii="Arial" w:eastAsia="Times New Roman" w:hAnsi="Arial" w:cs="Arial"/>
                <w:szCs w:val="24"/>
                <w:lang w:eastAsia="sv-SE"/>
              </w:rPr>
              <w:t>eckningskurs =</w:t>
            </w:r>
          </w:p>
        </w:tc>
        <w:tc>
          <w:tcPr>
            <w:tcW w:w="3462" w:type="pct"/>
          </w:tcPr>
          <w:p w14:paraId="2F56324D" w14:textId="77777777" w:rsidR="00744BC2" w:rsidRDefault="00AB014B" w:rsidP="00CD4E66">
            <w:pPr>
              <w:spacing w:before="140"/>
              <w:ind w:right="227"/>
              <w:jc w:val="left"/>
              <w:rPr>
                <w:rFonts w:ascii="Arial" w:eastAsia="Times New Roman" w:hAnsi="Arial" w:cs="Arial"/>
                <w:szCs w:val="24"/>
                <w:lang w:eastAsia="sv-SE"/>
              </w:rPr>
            </w:pPr>
            <w:r w:rsidRPr="00AB014B">
              <w:rPr>
                <w:rFonts w:ascii="Arial" w:eastAsia="Times New Roman" w:hAnsi="Arial" w:cs="Arial"/>
                <w:szCs w:val="24"/>
                <w:lang w:eastAsia="sv-SE"/>
              </w:rPr>
              <w:t xml:space="preserve">föregående </w:t>
            </w:r>
            <w:r w:rsidR="002060C2">
              <w:rPr>
                <w:rFonts w:ascii="Arial" w:eastAsia="Times New Roman" w:hAnsi="Arial" w:cs="Arial"/>
                <w:szCs w:val="24"/>
                <w:lang w:eastAsia="sv-SE"/>
              </w:rPr>
              <w:t>T</w:t>
            </w:r>
            <w:r w:rsidRPr="00AB014B">
              <w:rPr>
                <w:rFonts w:ascii="Arial" w:eastAsia="Times New Roman" w:hAnsi="Arial" w:cs="Arial"/>
                <w:szCs w:val="24"/>
                <w:lang w:eastAsia="sv-SE"/>
              </w:rPr>
              <w:t xml:space="preserve">eckningskurs x </w:t>
            </w:r>
            <w:r w:rsidR="002060C2">
              <w:rPr>
                <w:rFonts w:ascii="Arial" w:eastAsia="Times New Roman" w:hAnsi="Arial" w:cs="Arial"/>
                <w:szCs w:val="24"/>
                <w:lang w:eastAsia="sv-SE"/>
              </w:rPr>
              <w:t>A</w:t>
            </w:r>
            <w:r w:rsidRPr="00AB014B">
              <w:rPr>
                <w:rFonts w:ascii="Arial" w:eastAsia="Times New Roman" w:hAnsi="Arial" w:cs="Arial"/>
                <w:szCs w:val="24"/>
                <w:lang w:eastAsia="sv-SE"/>
              </w:rPr>
              <w:t xml:space="preserve">ktiens genomsnittliga </w:t>
            </w:r>
            <w:r w:rsidR="00DD75DB">
              <w:rPr>
                <w:rFonts w:ascii="Arial" w:eastAsia="Times New Roman" w:hAnsi="Arial" w:cs="Arial"/>
                <w:szCs w:val="24"/>
                <w:lang w:eastAsia="sv-SE"/>
              </w:rPr>
              <w:t>börs</w:t>
            </w:r>
            <w:r w:rsidR="00DD75DB" w:rsidRPr="00AB014B">
              <w:rPr>
                <w:rFonts w:ascii="Arial" w:eastAsia="Times New Roman" w:hAnsi="Arial" w:cs="Arial"/>
                <w:szCs w:val="24"/>
                <w:lang w:eastAsia="sv-SE"/>
              </w:rPr>
              <w:t xml:space="preserve">kurs </w:t>
            </w:r>
            <w:r w:rsidRPr="00AB014B">
              <w:rPr>
                <w:rFonts w:ascii="Arial" w:eastAsia="Times New Roman" w:hAnsi="Arial" w:cs="Arial"/>
                <w:szCs w:val="24"/>
                <w:lang w:eastAsia="sv-SE"/>
              </w:rPr>
              <w:t xml:space="preserve">under en tid av 25 </w:t>
            </w:r>
            <w:r w:rsidR="00DD75DB">
              <w:rPr>
                <w:rFonts w:ascii="Arial" w:eastAsia="Times New Roman" w:hAnsi="Arial" w:cs="Arial"/>
                <w:szCs w:val="24"/>
                <w:lang w:eastAsia="sv-SE"/>
              </w:rPr>
              <w:t>börs</w:t>
            </w:r>
            <w:r w:rsidR="00DD75DB" w:rsidRPr="00AB014B">
              <w:rPr>
                <w:rFonts w:ascii="Arial" w:eastAsia="Times New Roman" w:hAnsi="Arial" w:cs="Arial"/>
                <w:szCs w:val="24"/>
                <w:lang w:eastAsia="sv-SE"/>
              </w:rPr>
              <w:t xml:space="preserve">dagar </w:t>
            </w:r>
            <w:r w:rsidRPr="00AB014B">
              <w:rPr>
                <w:rFonts w:ascii="Arial" w:eastAsia="Times New Roman" w:hAnsi="Arial" w:cs="Arial"/>
                <w:szCs w:val="24"/>
                <w:lang w:eastAsia="sv-SE"/>
              </w:rPr>
              <w:t xml:space="preserve">räknat fr.o.m. den dag då </w:t>
            </w:r>
            <w:r w:rsidR="002060C2">
              <w:rPr>
                <w:rFonts w:ascii="Arial" w:eastAsia="Times New Roman" w:hAnsi="Arial" w:cs="Arial"/>
                <w:szCs w:val="24"/>
                <w:lang w:eastAsia="sv-SE"/>
              </w:rPr>
              <w:t>A</w:t>
            </w:r>
            <w:r w:rsidRPr="00AB014B">
              <w:rPr>
                <w:rFonts w:ascii="Arial" w:eastAsia="Times New Roman" w:hAnsi="Arial" w:cs="Arial"/>
                <w:szCs w:val="24"/>
                <w:lang w:eastAsia="sv-SE"/>
              </w:rPr>
              <w:t>ktierna noteras utan rätt till återbetalning (</w:t>
            </w:r>
            <w:r w:rsidR="002060C2">
              <w:rPr>
                <w:rFonts w:ascii="Arial" w:eastAsia="Times New Roman" w:hAnsi="Arial" w:cs="Arial"/>
                <w:szCs w:val="24"/>
                <w:lang w:eastAsia="sv-SE"/>
              </w:rPr>
              <w:t>A</w:t>
            </w:r>
            <w:r w:rsidRPr="00AB014B">
              <w:rPr>
                <w:rFonts w:ascii="Arial" w:eastAsia="Times New Roman" w:hAnsi="Arial" w:cs="Arial"/>
                <w:szCs w:val="24"/>
                <w:lang w:eastAsia="sv-SE"/>
              </w:rPr>
              <w:t>ktiens genomsnittskurs)</w:t>
            </w:r>
            <w:r w:rsidRPr="00AB014B">
              <w:rPr>
                <w:rFonts w:ascii="Arial" w:eastAsia="Times New Roman" w:hAnsi="Arial" w:cs="Arial"/>
                <w:szCs w:val="24"/>
                <w:lang w:eastAsia="sv-SE"/>
              </w:rPr>
              <w:br/>
              <w:t>___________________________________________________</w:t>
            </w:r>
          </w:p>
          <w:p w14:paraId="248D0230" w14:textId="39C077A8" w:rsidR="00AB014B" w:rsidRPr="00AB014B" w:rsidRDefault="00DD75DB" w:rsidP="00D304AF">
            <w:pPr>
              <w:spacing w:before="140"/>
              <w:ind w:right="227"/>
              <w:jc w:val="left"/>
              <w:rPr>
                <w:rFonts w:ascii="Arial" w:eastAsia="Times New Roman" w:hAnsi="Arial" w:cs="Arial"/>
                <w:szCs w:val="24"/>
                <w:lang w:eastAsia="sv-SE"/>
              </w:rPr>
            </w:pPr>
            <w:r>
              <w:rPr>
                <w:rFonts w:ascii="Arial" w:eastAsia="Times New Roman" w:hAnsi="Arial" w:cs="Arial"/>
                <w:szCs w:val="24"/>
                <w:lang w:eastAsia="sv-SE"/>
              </w:rPr>
              <w:t>A</w:t>
            </w:r>
            <w:r w:rsidR="00AB014B" w:rsidRPr="00AB014B">
              <w:rPr>
                <w:rFonts w:ascii="Arial" w:eastAsia="Times New Roman" w:hAnsi="Arial" w:cs="Arial"/>
                <w:szCs w:val="24"/>
                <w:lang w:eastAsia="sv-SE"/>
              </w:rPr>
              <w:t>ktiens genomsnittskurs ökad med det belopp som återbetalas per aktie</w:t>
            </w:r>
          </w:p>
        </w:tc>
      </w:tr>
    </w:tbl>
    <w:p w14:paraId="18394F27" w14:textId="77777777" w:rsidR="00ED4D5B" w:rsidRDefault="00ED4D5B" w:rsidP="00CC1FF9"/>
    <w:tbl>
      <w:tblPr>
        <w:tblW w:w="5000" w:type="pct"/>
        <w:tblCellMar>
          <w:top w:w="15" w:type="dxa"/>
          <w:left w:w="15" w:type="dxa"/>
          <w:bottom w:w="15" w:type="dxa"/>
          <w:right w:w="15" w:type="dxa"/>
        </w:tblCellMar>
        <w:tblLook w:val="04A0" w:firstRow="1" w:lastRow="0" w:firstColumn="1" w:lastColumn="0" w:noHBand="0" w:noVBand="1"/>
      </w:tblPr>
      <w:tblGrid>
        <w:gridCol w:w="2836"/>
        <w:gridCol w:w="6236"/>
      </w:tblGrid>
      <w:tr w:rsidR="00AB014B" w:rsidRPr="00AB014B" w14:paraId="0AF6AA9B" w14:textId="77777777" w:rsidTr="009502DE">
        <w:tc>
          <w:tcPr>
            <w:tcW w:w="1563" w:type="pct"/>
            <w:vAlign w:val="center"/>
          </w:tcPr>
          <w:p w14:paraId="5C87D53C" w14:textId="79BB0002" w:rsidR="00AB014B" w:rsidRPr="00AB014B" w:rsidRDefault="00DD75DB" w:rsidP="00D304AF">
            <w:pPr>
              <w:keepNext/>
              <w:ind w:right="227"/>
              <w:jc w:val="left"/>
              <w:rPr>
                <w:rFonts w:ascii="Arial" w:eastAsia="Times New Roman" w:hAnsi="Arial" w:cs="Arial"/>
                <w:szCs w:val="24"/>
                <w:lang w:eastAsia="sv-SE"/>
              </w:rPr>
            </w:pPr>
            <w:r w:rsidRPr="00AB014B">
              <w:rPr>
                <w:rFonts w:ascii="Arial" w:eastAsia="Times New Roman" w:hAnsi="Arial" w:cs="Arial"/>
                <w:szCs w:val="24"/>
                <w:lang w:eastAsia="sv-SE"/>
              </w:rPr>
              <w:lastRenderedPageBreak/>
              <w:t xml:space="preserve">omräknat antal </w:t>
            </w:r>
            <w:r>
              <w:rPr>
                <w:rFonts w:ascii="Arial" w:eastAsia="Times New Roman" w:hAnsi="Arial" w:cs="Arial"/>
                <w:szCs w:val="24"/>
                <w:lang w:eastAsia="sv-SE"/>
              </w:rPr>
              <w:t>A</w:t>
            </w:r>
            <w:r w:rsidRPr="00AB014B">
              <w:rPr>
                <w:rFonts w:ascii="Arial" w:eastAsia="Times New Roman" w:hAnsi="Arial" w:cs="Arial"/>
                <w:szCs w:val="24"/>
                <w:lang w:eastAsia="sv-SE"/>
              </w:rPr>
              <w:t xml:space="preserve">ktier som varje </w:t>
            </w:r>
            <w:r>
              <w:rPr>
                <w:rFonts w:ascii="Arial" w:eastAsia="Times New Roman" w:hAnsi="Arial" w:cs="Arial"/>
                <w:szCs w:val="24"/>
                <w:lang w:eastAsia="sv-SE"/>
              </w:rPr>
              <w:t>Teckningsoption</w:t>
            </w:r>
            <w:r w:rsidRPr="00AB014B">
              <w:rPr>
                <w:rFonts w:ascii="Arial" w:eastAsia="Times New Roman" w:hAnsi="Arial" w:cs="Arial"/>
                <w:szCs w:val="24"/>
                <w:lang w:eastAsia="sv-SE"/>
              </w:rPr>
              <w:t xml:space="preserve"> berättigar till teckning av =</w:t>
            </w:r>
          </w:p>
        </w:tc>
        <w:tc>
          <w:tcPr>
            <w:tcW w:w="3438" w:type="pct"/>
          </w:tcPr>
          <w:p w14:paraId="3825ECF9" w14:textId="77777777" w:rsidR="00744BC2" w:rsidRDefault="00AB014B" w:rsidP="00D304AF">
            <w:pPr>
              <w:keepNext/>
              <w:spacing w:before="140"/>
              <w:ind w:right="227"/>
              <w:jc w:val="left"/>
              <w:rPr>
                <w:rFonts w:ascii="Arial" w:eastAsia="Times New Roman" w:hAnsi="Arial" w:cs="Arial"/>
                <w:szCs w:val="24"/>
                <w:lang w:eastAsia="sv-SE"/>
              </w:rPr>
            </w:pPr>
            <w:r w:rsidRPr="00AB014B">
              <w:rPr>
                <w:rFonts w:ascii="Arial" w:eastAsia="Times New Roman" w:hAnsi="Arial" w:cs="Arial"/>
                <w:szCs w:val="24"/>
                <w:lang w:eastAsia="sv-SE"/>
              </w:rPr>
              <w:t xml:space="preserve">föregående antal </w:t>
            </w:r>
            <w:r w:rsidR="00DD75DB">
              <w:rPr>
                <w:rFonts w:ascii="Arial" w:eastAsia="Times New Roman" w:hAnsi="Arial" w:cs="Arial"/>
                <w:szCs w:val="24"/>
                <w:lang w:eastAsia="sv-SE"/>
              </w:rPr>
              <w:t>A</w:t>
            </w:r>
            <w:r w:rsidRPr="00AB014B">
              <w:rPr>
                <w:rFonts w:ascii="Arial" w:eastAsia="Times New Roman" w:hAnsi="Arial" w:cs="Arial"/>
                <w:szCs w:val="24"/>
                <w:lang w:eastAsia="sv-SE"/>
              </w:rPr>
              <w:t xml:space="preserve">ktier, som varje </w:t>
            </w:r>
            <w:r w:rsidR="00F016E8">
              <w:rPr>
                <w:rFonts w:ascii="Arial" w:eastAsia="Times New Roman" w:hAnsi="Arial" w:cs="Arial"/>
                <w:szCs w:val="24"/>
                <w:lang w:eastAsia="sv-SE"/>
              </w:rPr>
              <w:t>Teckningsoption</w:t>
            </w:r>
            <w:r w:rsidRPr="00AB014B">
              <w:rPr>
                <w:rFonts w:ascii="Arial" w:eastAsia="Times New Roman" w:hAnsi="Arial" w:cs="Arial"/>
                <w:szCs w:val="24"/>
                <w:lang w:eastAsia="sv-SE"/>
              </w:rPr>
              <w:t xml:space="preserve"> ger rätt att teckna x </w:t>
            </w:r>
            <w:r w:rsidR="002060C2">
              <w:rPr>
                <w:rFonts w:ascii="Arial" w:eastAsia="Times New Roman" w:hAnsi="Arial" w:cs="Arial"/>
                <w:szCs w:val="24"/>
                <w:lang w:eastAsia="sv-SE"/>
              </w:rPr>
              <w:t>A</w:t>
            </w:r>
            <w:r w:rsidRPr="00AB014B">
              <w:rPr>
                <w:rFonts w:ascii="Arial" w:eastAsia="Times New Roman" w:hAnsi="Arial" w:cs="Arial"/>
                <w:szCs w:val="24"/>
                <w:lang w:eastAsia="sv-SE"/>
              </w:rPr>
              <w:t xml:space="preserve">ktiens genomsnittskurs ökad med det belopp som återbetalas per </w:t>
            </w:r>
            <w:r w:rsidR="002060C2">
              <w:rPr>
                <w:rFonts w:ascii="Arial" w:eastAsia="Times New Roman" w:hAnsi="Arial" w:cs="Arial"/>
                <w:szCs w:val="24"/>
                <w:lang w:eastAsia="sv-SE"/>
              </w:rPr>
              <w:t>A</w:t>
            </w:r>
            <w:r w:rsidRPr="00AB014B">
              <w:rPr>
                <w:rFonts w:ascii="Arial" w:eastAsia="Times New Roman" w:hAnsi="Arial" w:cs="Arial"/>
                <w:szCs w:val="24"/>
                <w:lang w:eastAsia="sv-SE"/>
              </w:rPr>
              <w:t>ktie</w:t>
            </w:r>
            <w:r w:rsidRPr="00AB014B">
              <w:rPr>
                <w:rFonts w:ascii="Arial" w:eastAsia="Times New Roman" w:hAnsi="Arial" w:cs="Arial"/>
                <w:szCs w:val="24"/>
                <w:lang w:eastAsia="sv-SE"/>
              </w:rPr>
              <w:br/>
              <w:t>___________________________________________________</w:t>
            </w:r>
          </w:p>
          <w:p w14:paraId="620C3FC1" w14:textId="27BB4E03" w:rsidR="00AB014B" w:rsidRPr="00AB014B" w:rsidRDefault="002060C2" w:rsidP="00D304AF">
            <w:pPr>
              <w:keepNext/>
              <w:spacing w:before="140"/>
              <w:ind w:right="227"/>
              <w:jc w:val="left"/>
              <w:rPr>
                <w:rFonts w:ascii="Arial" w:eastAsia="Times New Roman" w:hAnsi="Arial" w:cs="Arial"/>
                <w:szCs w:val="24"/>
                <w:lang w:eastAsia="sv-SE"/>
              </w:rPr>
            </w:pPr>
            <w:r>
              <w:rPr>
                <w:rFonts w:ascii="Arial" w:eastAsia="Times New Roman" w:hAnsi="Arial" w:cs="Arial"/>
                <w:szCs w:val="24"/>
                <w:lang w:eastAsia="sv-SE"/>
              </w:rPr>
              <w:t>A</w:t>
            </w:r>
            <w:r w:rsidR="00AB014B" w:rsidRPr="00AB014B">
              <w:rPr>
                <w:rFonts w:ascii="Arial" w:eastAsia="Times New Roman" w:hAnsi="Arial" w:cs="Arial"/>
                <w:szCs w:val="24"/>
                <w:lang w:eastAsia="sv-SE"/>
              </w:rPr>
              <w:t>ktiens genomsnittskurs</w:t>
            </w:r>
          </w:p>
        </w:tc>
      </w:tr>
    </w:tbl>
    <w:p w14:paraId="766036EA" w14:textId="77777777" w:rsidR="00ED4D5B" w:rsidRDefault="00ED4D5B" w:rsidP="00CC1FF9"/>
    <w:p w14:paraId="532E9D04" w14:textId="77777777" w:rsidR="00CC1FF9" w:rsidRDefault="00CC1FF9" w:rsidP="00CC1FF9">
      <w:r>
        <w:t xml:space="preserve">Aktiens genomsnittliga börskurs ska fastställas i enlighet med vad som angivits i 10 C ovan. </w:t>
      </w:r>
    </w:p>
    <w:p w14:paraId="4E496FFB" w14:textId="40CD45AB" w:rsidR="00CC1FF9" w:rsidRDefault="00CC1FF9" w:rsidP="00CC1FF9">
      <w:r>
        <w:t xml:space="preserve">Vid omräkning enligt ovan och där minskningen sker genom inlösen av Aktier, ska </w:t>
      </w:r>
      <w:r w:rsidR="00424CF7">
        <w:t>i stället</w:t>
      </w:r>
      <w:r>
        <w:t xml:space="preserve"> för det faktiska belopp som återbetalas per Aktie ett beräknat återbetalningsbelopp användas enligt följande: </w:t>
      </w:r>
    </w:p>
    <w:p w14:paraId="2B77C1E4" w14:textId="77777777" w:rsidR="00AB014B" w:rsidRDefault="00AB014B" w:rsidP="00CC1FF9"/>
    <w:tbl>
      <w:tblPr>
        <w:tblW w:w="5000" w:type="pct"/>
        <w:tblLayout w:type="fixed"/>
        <w:tblCellMar>
          <w:top w:w="15" w:type="dxa"/>
          <w:left w:w="15" w:type="dxa"/>
          <w:bottom w:w="15" w:type="dxa"/>
          <w:right w:w="15" w:type="dxa"/>
        </w:tblCellMar>
        <w:tblLook w:val="04A0" w:firstRow="1" w:lastRow="0" w:firstColumn="1" w:lastColumn="0" w:noHBand="0" w:noVBand="1"/>
      </w:tblPr>
      <w:tblGrid>
        <w:gridCol w:w="2836"/>
        <w:gridCol w:w="6236"/>
      </w:tblGrid>
      <w:tr w:rsidR="00970018" w:rsidRPr="00AB014B" w14:paraId="57F9FA0F" w14:textId="77777777" w:rsidTr="009502DE">
        <w:tc>
          <w:tcPr>
            <w:tcW w:w="1563" w:type="pct"/>
            <w:vAlign w:val="center"/>
          </w:tcPr>
          <w:p w14:paraId="2C5606FF" w14:textId="3E67BFCC" w:rsidR="00970018" w:rsidRPr="00AB014B" w:rsidRDefault="00970018" w:rsidP="009502DE">
            <w:pPr>
              <w:ind w:right="227"/>
              <w:jc w:val="left"/>
              <w:rPr>
                <w:rFonts w:ascii="Arial" w:eastAsia="Times New Roman" w:hAnsi="Arial" w:cs="Arial"/>
                <w:szCs w:val="24"/>
                <w:lang w:eastAsia="sv-SE"/>
              </w:rPr>
            </w:pPr>
            <w:r>
              <w:rPr>
                <w:rFonts w:ascii="Arial" w:eastAsia="Times New Roman" w:hAnsi="Arial" w:cs="Arial"/>
                <w:szCs w:val="24"/>
                <w:lang w:eastAsia="sv-SE"/>
              </w:rPr>
              <w:t>Beräknat återbetalningsbelopp per Aktie</w:t>
            </w:r>
            <w:r w:rsidRPr="00AB014B">
              <w:rPr>
                <w:rFonts w:ascii="Arial" w:eastAsia="Times New Roman" w:hAnsi="Arial" w:cs="Arial"/>
                <w:szCs w:val="24"/>
                <w:lang w:eastAsia="sv-SE"/>
              </w:rPr>
              <w:t xml:space="preserve"> =</w:t>
            </w:r>
          </w:p>
        </w:tc>
        <w:tc>
          <w:tcPr>
            <w:tcW w:w="3438" w:type="pct"/>
          </w:tcPr>
          <w:p w14:paraId="675589A3" w14:textId="77777777" w:rsidR="00744BC2" w:rsidRDefault="00970018" w:rsidP="00744BC2">
            <w:pPr>
              <w:spacing w:before="140"/>
              <w:ind w:right="227"/>
              <w:jc w:val="left"/>
              <w:rPr>
                <w:rFonts w:ascii="Arial" w:eastAsia="Times New Roman" w:hAnsi="Arial" w:cs="Arial"/>
                <w:szCs w:val="24"/>
                <w:lang w:eastAsia="sv-SE"/>
              </w:rPr>
            </w:pPr>
            <w:r>
              <w:t>det faktiska belopp som återbetalas per Aktie minskat med Aktiens genomsnittliga börskurs under en tid av 25 börsdagar närmast före den dag då Aktien noteras utan rätt till deltagande i minskningen (</w:t>
            </w:r>
            <w:r w:rsidRPr="009502DE">
              <w:rPr>
                <w:rFonts w:ascii="Arial" w:eastAsia="Times New Roman" w:hAnsi="Arial" w:cs="Arial"/>
                <w:szCs w:val="24"/>
                <w:lang w:eastAsia="sv-SE"/>
              </w:rPr>
              <w:t>Aktiens</w:t>
            </w:r>
            <w:r>
              <w:t xml:space="preserve"> genomsnittskurs) </w:t>
            </w:r>
            <w:r w:rsidR="00036651" w:rsidRPr="00AB014B">
              <w:rPr>
                <w:rFonts w:ascii="Arial" w:eastAsia="Times New Roman" w:hAnsi="Arial" w:cs="Arial"/>
                <w:szCs w:val="24"/>
                <w:lang w:eastAsia="sv-SE"/>
              </w:rPr>
              <w:t>___________________________________________________</w:t>
            </w:r>
          </w:p>
          <w:p w14:paraId="7B571CD4" w14:textId="57AC84BB" w:rsidR="00970018" w:rsidRPr="00AB014B" w:rsidRDefault="00970018" w:rsidP="00D304AF">
            <w:pPr>
              <w:spacing w:before="140"/>
              <w:ind w:right="227"/>
              <w:jc w:val="left"/>
            </w:pPr>
            <w:r w:rsidRPr="009502DE">
              <w:rPr>
                <w:rFonts w:ascii="Arial" w:eastAsia="Times New Roman" w:hAnsi="Arial" w:cs="Arial"/>
                <w:szCs w:val="24"/>
                <w:lang w:eastAsia="sv-SE"/>
              </w:rPr>
              <w:t>det antal Aktier i Bolaget som ligger till grund för inlösen av en Aktie minskat med talet 1</w:t>
            </w:r>
          </w:p>
        </w:tc>
      </w:tr>
    </w:tbl>
    <w:p w14:paraId="4195D3A2" w14:textId="77777777" w:rsidR="00C77152" w:rsidRDefault="00C77152" w:rsidP="00CC1FF9"/>
    <w:p w14:paraId="72263D3D" w14:textId="77777777" w:rsidR="00CC1FF9" w:rsidRDefault="00CC1FF9" w:rsidP="00CC1FF9">
      <w:r>
        <w:t xml:space="preserve">Aktiens genomsnittliga börskurs ska fastställas i enlighet med vad som angivits i 10 C ovan. </w:t>
      </w:r>
    </w:p>
    <w:p w14:paraId="62F2A9F0" w14:textId="3AE7947C" w:rsidR="00CC1FF9" w:rsidRDefault="00CC1FF9" w:rsidP="00CC1FF9">
      <w:r>
        <w:t>Den enligt ovan omräknade Teckningskursen och antalet Aktier fastställs av Bolaget två Bankdagar efter utgången av den angivna perioden om 25 börsdagar och ska tillämpas vid Teckning, som verkställs</w:t>
      </w:r>
      <w:r w:rsidR="00ED4D5B">
        <w:t xml:space="preserve"> </w:t>
      </w:r>
      <w:r>
        <w:t>därefter.</w:t>
      </w:r>
    </w:p>
    <w:p w14:paraId="2E4000FC" w14:textId="133D8A19" w:rsidR="00CC1FF9" w:rsidRDefault="00CC1FF9" w:rsidP="00CC1FF9">
      <w:r>
        <w:t xml:space="preserve">Teckning verkställs ej under tiden från minskningsbeslutet till och med den dag då den omräknade Teckningskursen och det omräknade antalet Aktier fastställts enligt vad ovan sagts. </w:t>
      </w:r>
    </w:p>
    <w:p w14:paraId="3A92C63C" w14:textId="6DB500F6" w:rsidR="00CC1FF9" w:rsidRDefault="00CC1FF9" w:rsidP="00CC1FF9">
      <w:r>
        <w:t xml:space="preserve">Om Bolagets aktiekapital skulle minskas genom inlösen av Aktier med återbetalning till aktieägarna, vilken minskning inte är obligatorisk, eller om Bolaget – utan att fråga är om minskning av aktiekapital –skulle genomföra återköp av Aktier men där, enligt Bolagets bedömning, åtgärden med hänsyn till dess tekniska utformning och ekonomiska effekter är att jämställa med minskning som är obligatorisk, ska omräkning av Teckningskursen och antal Aktier som varje Teckningsoption berättigar till Teckning av, utföras av Bolaget med tillämpning så långt möjligt av de principer som anges ovan i detta avsnitt 10 H. </w:t>
      </w:r>
    </w:p>
    <w:p w14:paraId="2BCBAFD5" w14:textId="77777777" w:rsidR="00CC1FF9" w:rsidRPr="00ED4D5B" w:rsidRDefault="00CC1FF9" w:rsidP="009502DE">
      <w:pPr>
        <w:spacing w:before="240"/>
        <w:rPr>
          <w:b/>
          <w:bCs/>
        </w:rPr>
      </w:pPr>
      <w:r w:rsidRPr="00ED4D5B">
        <w:rPr>
          <w:b/>
          <w:bCs/>
        </w:rPr>
        <w:t xml:space="preserve">I. Ändamålsenlig omräkning </w:t>
      </w:r>
    </w:p>
    <w:p w14:paraId="1AACC21C" w14:textId="1E579D7C" w:rsidR="00CC1FF9" w:rsidRDefault="00CC1FF9" w:rsidP="00CC1FF9">
      <w:r>
        <w:t xml:space="preserve">Genomför Bolaget åtgärd som avses i detta avsnitt 10, eller annan liknande åtgärd med liknande effekt och skulle, enligt Bolagets bedömning, tillämpning av härför avsedd omräkningsformel, med hänsyn till åtgärdens tekniska utformning eller av annat skäl, ej kunna ske eller leda till att den ekonomiska kompensation som Teckningsoptionsinnehavarna erhåller i förhållande till aktieägarna inte är skälig, ska Bolaget genomföra omräkningarna av Teckningskursen och av antalet Aktier som varje Teckningsoption berättigar till Teckning av i syfte att omräkningarna leder till ett skäligt resultat. </w:t>
      </w:r>
    </w:p>
    <w:p w14:paraId="709F706E" w14:textId="77777777" w:rsidR="00CC1FF9" w:rsidRPr="00ED4D5B" w:rsidRDefault="00CC1FF9" w:rsidP="00D304AF">
      <w:pPr>
        <w:keepNext/>
        <w:spacing w:before="240"/>
        <w:rPr>
          <w:b/>
          <w:bCs/>
        </w:rPr>
      </w:pPr>
      <w:r w:rsidRPr="00ED4D5B">
        <w:rPr>
          <w:b/>
          <w:bCs/>
        </w:rPr>
        <w:lastRenderedPageBreak/>
        <w:t xml:space="preserve">J. Avrundning </w:t>
      </w:r>
    </w:p>
    <w:p w14:paraId="050ADBDF" w14:textId="5006E268" w:rsidR="00CC1FF9" w:rsidRDefault="00CC1FF9" w:rsidP="00CC1FF9">
      <w:r>
        <w:t xml:space="preserve">Vid omräkning av Teckningskursen enligt ovan ska denna avrundas till </w:t>
      </w:r>
      <w:r w:rsidR="00F36867">
        <w:t>tre</w:t>
      </w:r>
      <w:r w:rsidR="00CE5A8F">
        <w:t xml:space="preserve"> decimaler varvid </w:t>
      </w:r>
      <w:r w:rsidR="00F36867">
        <w:t>0,0005</w:t>
      </w:r>
      <w:r w:rsidR="00CE5A8F">
        <w:t xml:space="preserve"> ska avrundas uppåt</w:t>
      </w:r>
      <w:r>
        <w:t>.</w:t>
      </w:r>
      <w:r w:rsidR="006B3DBF" w:rsidRPr="006B3DBF">
        <w:t xml:space="preserve"> </w:t>
      </w:r>
      <w:r w:rsidR="006B3DBF">
        <w:t>Teckningskursen får dock aldrig understiga Aktiens kvotvärde.</w:t>
      </w:r>
      <w:r>
        <w:t xml:space="preserve"> Antalet Aktier avrundas till två decimaler.</w:t>
      </w:r>
    </w:p>
    <w:p w14:paraId="0D2DCC53" w14:textId="77777777" w:rsidR="00ED4D5B" w:rsidRDefault="00CC1FF9" w:rsidP="009502DE">
      <w:pPr>
        <w:spacing w:before="240"/>
        <w:rPr>
          <w:b/>
          <w:bCs/>
        </w:rPr>
      </w:pPr>
      <w:r w:rsidRPr="00ED4D5B">
        <w:rPr>
          <w:b/>
          <w:bCs/>
        </w:rPr>
        <w:t>K. Notering</w:t>
      </w:r>
    </w:p>
    <w:p w14:paraId="52E7CDDB" w14:textId="32EEB2D9" w:rsidR="00ED4D5B" w:rsidRDefault="00CC1FF9" w:rsidP="00CC1FF9">
      <w:pPr>
        <w:rPr>
          <w:b/>
          <w:bCs/>
        </w:rPr>
      </w:pPr>
      <w:r>
        <w:t xml:space="preserve">Vad som ovan sagts rörande notering </w:t>
      </w:r>
      <w:r w:rsidRPr="005C2C80">
        <w:t xml:space="preserve">på </w:t>
      </w:r>
      <w:r w:rsidR="00485098">
        <w:t xml:space="preserve">Spotlight Stock Market </w:t>
      </w:r>
      <w:r w:rsidRPr="005C2C80">
        <w:t xml:space="preserve">ska gälla även för det fall Bolagets Aktier är föremål för notering på annat likvärdigt sätt. Hänvisning till </w:t>
      </w:r>
      <w:r w:rsidR="00485098">
        <w:t xml:space="preserve">Spotlight Stock Market </w:t>
      </w:r>
      <w:r w:rsidRPr="005C2C80">
        <w:t>ska</w:t>
      </w:r>
      <w:r>
        <w:t xml:space="preserve"> då avse sådan reglerad marknad eller annan marknadsplats. </w:t>
      </w:r>
    </w:p>
    <w:p w14:paraId="5D228ED8" w14:textId="21D11FD4" w:rsidR="00CC1FF9" w:rsidRPr="00ED4D5B" w:rsidRDefault="00CC1FF9" w:rsidP="00CC1FF9">
      <w:pPr>
        <w:rPr>
          <w:b/>
          <w:bCs/>
        </w:rPr>
      </w:pPr>
      <w:r>
        <w:t xml:space="preserve">Om Bolaget inte är noterat när omräkning ska ske, så ska Bolaget genomföra omräkning på ett sätt som är ändamålsenligt i syfte att en sådan omräkning leder till ett skäligt resultat. </w:t>
      </w:r>
    </w:p>
    <w:p w14:paraId="11CEDD26" w14:textId="77777777" w:rsidR="00CC1FF9" w:rsidRPr="00ED4D5B" w:rsidRDefault="00CC1FF9" w:rsidP="009502DE">
      <w:pPr>
        <w:spacing w:before="240"/>
        <w:rPr>
          <w:b/>
          <w:bCs/>
        </w:rPr>
      </w:pPr>
      <w:r w:rsidRPr="00ED4D5B">
        <w:rPr>
          <w:b/>
          <w:bCs/>
        </w:rPr>
        <w:t xml:space="preserve">§ 11 Fusion, likvidation, delning och konkurs </w:t>
      </w:r>
    </w:p>
    <w:p w14:paraId="4806A4C4" w14:textId="77777777" w:rsidR="00CC1FF9" w:rsidRPr="00ED4D5B" w:rsidRDefault="00CC1FF9" w:rsidP="009502DE">
      <w:pPr>
        <w:spacing w:before="240"/>
        <w:rPr>
          <w:b/>
          <w:bCs/>
        </w:rPr>
      </w:pPr>
      <w:r w:rsidRPr="00ED4D5B">
        <w:rPr>
          <w:b/>
          <w:bCs/>
        </w:rPr>
        <w:t>A. Fusion</w:t>
      </w:r>
    </w:p>
    <w:p w14:paraId="58F31941" w14:textId="7BDB522F" w:rsidR="00CC1FF9" w:rsidRDefault="00CC1FF9" w:rsidP="00CC1FF9">
      <w:r>
        <w:t>Skulle bolagsstämman godkänna en fusionsplan enligt 23 kap</w:t>
      </w:r>
      <w:r w:rsidR="00B60310">
        <w:t>.</w:t>
      </w:r>
      <w:r>
        <w:t xml:space="preserve"> 15 § aktiebolagslagen eller annan motsvarande associationsrättslig lagstiftning, varigenom Bolaget ska uppgå i annat bolag, får anmälan om Teckning därefter ej ske. </w:t>
      </w:r>
    </w:p>
    <w:p w14:paraId="17F4EBBF" w14:textId="43DEACC9" w:rsidR="00CC1FF9" w:rsidRDefault="00CC1FF9" w:rsidP="00CC1FF9">
      <w:r>
        <w:t xml:space="preserve">Senast två månader innan Bolaget tar slutlig ställning till fråga om fusion enligt ovan, ska Teckningsoptionsinnehavare genom meddelande enligt avsnitt 9 ovan underrättas om fusionsavsikten. I meddelandet ska en redogörelse lämnas för det huvudsakliga innehållet i den avsedda fusionsplanen samt ska Teckningsoptionsinnehavare erinras om att anmälan om Teckning ej får ske, sedan slutligt beslut fattats om fusion i enlighet med vad som angivits i föregående stycke. </w:t>
      </w:r>
    </w:p>
    <w:p w14:paraId="52A0C999" w14:textId="704BD54C" w:rsidR="00CC1FF9" w:rsidRDefault="00CC1FF9" w:rsidP="00CC1FF9">
      <w:r>
        <w:t xml:space="preserve">Skulle Bolaget lämna meddelande om planerad fusion enligt ovan, ska Teckningsoptionsinnehavare –oavsett vad som i avsnitt 4 ovan sägs om tidigaste tidpunkt för anmälan om Teckning – äga rätt att göra anmälan om Teckning från den dag då meddelandet lämnats om fusionsavsikten, förutsatt att Teckning kan verkställas senast på femte vardagen före den bolagsstämma, vid vilken fusionsplanen, varigenom Bolaget ska uppgå i annat bolag ska godkännas. </w:t>
      </w:r>
    </w:p>
    <w:p w14:paraId="51E7614D" w14:textId="67EC6EEF" w:rsidR="00CC1FF9" w:rsidRDefault="00CC1FF9" w:rsidP="00CC1FF9">
      <w:r>
        <w:t>Upprättar Bolagets styrelse en fusionsplan enligt 23 kap</w:t>
      </w:r>
      <w:r w:rsidR="00B60310">
        <w:t>.</w:t>
      </w:r>
      <w:r>
        <w:t xml:space="preserve"> 28 § aktiebolagslagen, eller annan motsvarande associationsrättslig lagstiftning, ska följande gälla. </w:t>
      </w:r>
    </w:p>
    <w:p w14:paraId="1BEB398B" w14:textId="2F4A6EE2" w:rsidR="00CC1FF9" w:rsidRDefault="00CC1FF9" w:rsidP="00CC1FF9">
      <w:r>
        <w:t xml:space="preserve">Äger ett moderbolag samtliga Aktier i Bolaget, och offentliggör Bolagets styrelse sin avsikt att upprätta en fusionsplan enligt i föregående stycke angivet lagrum, ska Bolaget, för det fall att sista dag för anmälan om Teckning enligt avsnitt 4 ovan infaller efter sådant offentliggörande, fastställa en ny sista dag för anmälan om Teckning (slutdagen). Slutdagen ska infalla inom 60 dagar från offentliggörandet. </w:t>
      </w:r>
    </w:p>
    <w:p w14:paraId="1CD25640" w14:textId="6FEA28E4" w:rsidR="00CC1FF9" w:rsidRDefault="00CC1FF9" w:rsidP="00CC1FF9">
      <w:r>
        <w:t xml:space="preserve">Om offentliggörandet skett i enlighet med vad som anges ovan i detta avsnitt 11 A, ska – oavsett vad som i avsnitt 4 ovan sägs om tidigaste tidpunkt för anmälan om Teckning – Teckningsoptionsinnehavare äga rätt att göra sådan anmälan fram till slutdagen. Bolaget ska senast fyra veckor före slutdagen genom meddelande enligt avsnitt 9 ovan erinra Teckningsoptionsinnehavarna om denna rätt samt att anmälan om Teckning ej får ske efter slutdagen. </w:t>
      </w:r>
    </w:p>
    <w:p w14:paraId="4C439A1C" w14:textId="77777777" w:rsidR="00CC1FF9" w:rsidRPr="00ED4D5B" w:rsidRDefault="00CC1FF9" w:rsidP="009502DE">
      <w:pPr>
        <w:spacing w:before="240"/>
        <w:rPr>
          <w:b/>
          <w:bCs/>
        </w:rPr>
      </w:pPr>
      <w:r w:rsidRPr="00ED4D5B">
        <w:rPr>
          <w:b/>
          <w:bCs/>
        </w:rPr>
        <w:t>B. Likvidation</w:t>
      </w:r>
    </w:p>
    <w:p w14:paraId="0E29CA97" w14:textId="5556B419" w:rsidR="00CC1FF9" w:rsidRDefault="00CC1FF9" w:rsidP="00CC1FF9">
      <w:r>
        <w:t>Beslutas att Bolaget ska träda i likvidation enligt 25 kap</w:t>
      </w:r>
      <w:r w:rsidR="00B60310">
        <w:t>.</w:t>
      </w:r>
      <w:r>
        <w:t xml:space="preserve"> aktiebolagslagen får, oavsett likvidationsgrunden, Teckning ej därefter påkallas. Rätten att göra anmälan om Teckning upphör i och med likvidationsbeslutet oavsett om detta vunnit laga kraft eller ej. Senast två månader innan bolagsstämman tar ställning till fråga om Bolaget ska träda i likvidation jämlikt 25 kap</w:t>
      </w:r>
      <w:r w:rsidR="00B60310">
        <w:t>.</w:t>
      </w:r>
      <w:r>
        <w:t xml:space="preserve"> 1 § aktiebolagslagen, ska Teckningsoptionsinnehavarna genom meddelande enligt avsnitt 9 ovan </w:t>
      </w:r>
      <w:r>
        <w:lastRenderedPageBreak/>
        <w:t xml:space="preserve">underrättas om den planerade likvidationen. I meddelandet ska intagas en erinran om att anmälan om Teckning ej får ske, sedan bolagsstämman fattat beslut om likvidation. </w:t>
      </w:r>
    </w:p>
    <w:p w14:paraId="697278E6" w14:textId="45871539" w:rsidR="00CC1FF9" w:rsidRDefault="00CC1FF9" w:rsidP="00CC1FF9">
      <w:r>
        <w:t xml:space="preserve">Skulle Bolaget lämna meddelande om planerad likvidation enligt ovan, ska Teckningsoptionsinnehavare - oavsett vad som i övrigt gäller om rätt till Teckning enligt avsnitt 4 ovan - äga rätt att teckna från den dag då meddelandet lämnats, förutsatt att Teckning kan verkställas vid sådan tid att Aktien kan företrädas vid den bolagsstämma vid vilken frågan om Bolagets likvidation ska behandlas. </w:t>
      </w:r>
    </w:p>
    <w:p w14:paraId="6794FF1F" w14:textId="77777777" w:rsidR="00CC1FF9" w:rsidRPr="00ED4D5B" w:rsidRDefault="00CC1FF9" w:rsidP="009502DE">
      <w:pPr>
        <w:spacing w:before="240"/>
        <w:rPr>
          <w:b/>
          <w:bCs/>
        </w:rPr>
      </w:pPr>
      <w:r w:rsidRPr="00ED4D5B">
        <w:rPr>
          <w:b/>
          <w:bCs/>
        </w:rPr>
        <w:t>C. Delning</w:t>
      </w:r>
    </w:p>
    <w:p w14:paraId="346F6164" w14:textId="70DAE1D4" w:rsidR="00CC1FF9" w:rsidRDefault="00CC1FF9" w:rsidP="00CC1FF9">
      <w:r>
        <w:t>Om bolagsstämman skulle godkänna en delningsplan enligt 24 kap</w:t>
      </w:r>
      <w:r w:rsidR="00B60310">
        <w:t>.</w:t>
      </w:r>
      <w:r>
        <w:t xml:space="preserve"> 17 § aktiebolagslagen, varigenom Bolaget ska delas genom att en del av Bolagets tillgångar och skulder övertas av ett eller flera andra aktiebolag mot vederlag till aktieägarna i Bolaget, ska, förutsatt att delningen registreras vid Bolagsverket, vid anmälan om Teckning som sker på sådan tid att därigenom erhållen Aktie inte medför rätt till erhållande av delningsvederlag, av Bolaget tillämpas en omräknad Teckningskurs och ett omräknat antal Aktier som varje Teckningsoption ger rätt att teckna, så långt möjligt enligt principerna i 10 G ovan. </w:t>
      </w:r>
    </w:p>
    <w:p w14:paraId="4017460A" w14:textId="2380F641" w:rsidR="00CC1FF9" w:rsidRDefault="00CC1FF9" w:rsidP="00CC1FF9">
      <w:r>
        <w:t>Om samtliga Bolagets tillgångar och skulder övertas av två eller flera andra aktiebolag mot vederlag till aktieägarna i Bolaget ska så långt möjligt bestämmelserna i 11 A ovan äga motsvarande tillämpning, innebärande bl.a. att rätten att göra anmälan om Teckning upphör samtidigt med registrering enligt 24</w:t>
      </w:r>
      <w:r w:rsidR="00B60310">
        <w:t> </w:t>
      </w:r>
      <w:r>
        <w:t>kap</w:t>
      </w:r>
      <w:r w:rsidR="00B60310">
        <w:t>.</w:t>
      </w:r>
      <w:r>
        <w:t xml:space="preserve"> 27 § aktiebolagslagen och att underrättelse till Teckningsoptionsinnehavare ska ske senast en månad innan den bolagsstämma som ska ta ställning till delningsplanen. </w:t>
      </w:r>
    </w:p>
    <w:p w14:paraId="57E6C7C5" w14:textId="77777777" w:rsidR="00CC1FF9" w:rsidRPr="00ED4D5B" w:rsidRDefault="00CC1FF9" w:rsidP="009502DE">
      <w:pPr>
        <w:keepNext/>
        <w:spacing w:before="240"/>
        <w:rPr>
          <w:b/>
          <w:bCs/>
        </w:rPr>
      </w:pPr>
      <w:r w:rsidRPr="00ED4D5B">
        <w:rPr>
          <w:b/>
          <w:bCs/>
        </w:rPr>
        <w:t>D. Upphörd eller förfallen likvidation, fusion eller delning</w:t>
      </w:r>
    </w:p>
    <w:p w14:paraId="7B71E9C5" w14:textId="5A6B0BE7" w:rsidR="00CC1FF9" w:rsidRDefault="00CC1FF9" w:rsidP="00CC1FF9">
      <w:r>
        <w:t xml:space="preserve">Oavsett vad som under 11 A, B och C sagts om att Teckning ej får ske i samband med fusion, likvidation eller delning ska rätten att teckna åter inträda för det fall att fusionen respektive delningen ej genomförs eller likvidationen upphör. </w:t>
      </w:r>
    </w:p>
    <w:p w14:paraId="5C2234F5" w14:textId="77777777" w:rsidR="00CC1FF9" w:rsidRPr="00ED4D5B" w:rsidRDefault="00CC1FF9" w:rsidP="009502DE">
      <w:pPr>
        <w:keepNext/>
        <w:spacing w:before="240"/>
        <w:rPr>
          <w:b/>
          <w:bCs/>
        </w:rPr>
      </w:pPr>
      <w:r w:rsidRPr="00ED4D5B">
        <w:rPr>
          <w:b/>
          <w:bCs/>
        </w:rPr>
        <w:t>E. Konkurs</w:t>
      </w:r>
    </w:p>
    <w:p w14:paraId="3DA1B38D" w14:textId="57B49660" w:rsidR="00CC1FF9" w:rsidRDefault="00CC1FF9" w:rsidP="00CC1FF9">
      <w:r>
        <w:t xml:space="preserve">För den händelse Bolaget skulle försättas i konkurs, får Teckning ej därefter ske från tidpunkten för konkursbeslutet. Om emellertid konkursbeslutet hävs av högre rätt, får Teckning återigen ske. </w:t>
      </w:r>
    </w:p>
    <w:p w14:paraId="534D36EA" w14:textId="77777777" w:rsidR="00CC1FF9" w:rsidRPr="00ED4D5B" w:rsidRDefault="00CC1FF9" w:rsidP="009502DE">
      <w:pPr>
        <w:keepNext/>
        <w:spacing w:before="240"/>
        <w:rPr>
          <w:b/>
          <w:bCs/>
        </w:rPr>
      </w:pPr>
      <w:r w:rsidRPr="00ED4D5B">
        <w:rPr>
          <w:b/>
          <w:bCs/>
        </w:rPr>
        <w:t xml:space="preserve">§ 12 Begränsning av ansvar </w:t>
      </w:r>
    </w:p>
    <w:p w14:paraId="2984A3C0" w14:textId="732D52F4" w:rsidR="00CC1FF9" w:rsidRDefault="00CC1FF9" w:rsidP="00CC1FF9">
      <w:r>
        <w:t>Beträffande de på Bolaget ankommande åtgärderna gäller att ansvarighet inte kan göras gällande för skada, som beror av svenskt eller utländskt lagbud, svensk eller utländsk myndighetsåtgärd, krigshändelse, strejk, blockad, bojkott och lockout, även om Bolaget själv vidtar eller är föremål för sådan åtgärd, i den mån inte annat följer av lagen om kontoföring av finansiella instrument (1998:1479).</w:t>
      </w:r>
    </w:p>
    <w:p w14:paraId="445AE9F3" w14:textId="2CD456CC" w:rsidR="00CC1FF9" w:rsidRDefault="00CC1FF9" w:rsidP="00CC1FF9">
      <w:r>
        <w:t xml:space="preserve">Bolaget är inte heller skyldigt att i andra fall ersätta skada som uppkommer, om Bolaget varit normalt aktsamt. Bolaget ansvarar inte i något fall för indirekt skada. </w:t>
      </w:r>
    </w:p>
    <w:p w14:paraId="4032686A" w14:textId="7E5A438C" w:rsidR="00CC1FF9" w:rsidRDefault="00CC1FF9" w:rsidP="00CC1FF9">
      <w:r>
        <w:t>Föreligger hinder för Bolaget att verkställa betalning eller att vidta annan åtgärd på grund av omständighet som anges i första stycket får åtgärden skjutas upp till dess hindret har upphört. I händelse</w:t>
      </w:r>
      <w:r w:rsidR="00D12C3C">
        <w:t xml:space="preserve"> </w:t>
      </w:r>
      <w:r>
        <w:t xml:space="preserve">av uppskjuten betalning ska Bolaget, om ränta är utfäst, betala ränta efter den räntesats som gällde på förfallodagen. Är ränta inte utfäst är Bolaget inte skyldigt att betala ränta efter högre räntesats än som motsvarar vid varje tid gällande referensränta med tillägg för två procentenheter. </w:t>
      </w:r>
    </w:p>
    <w:p w14:paraId="58D92153" w14:textId="3A9D21E8" w:rsidR="00CC1FF9" w:rsidRDefault="00CC1FF9" w:rsidP="00CC1FF9">
      <w:r>
        <w:t xml:space="preserve">Är Bolaget till följd av omständighet som anges i första stycket förhindrat att ta emot betalning, har Bolaget för den tid under vilken hindret förelegat rätt till ränta endast enligt de villkor som gällde på förfallodagen. </w:t>
      </w:r>
    </w:p>
    <w:p w14:paraId="62CB530C" w14:textId="392A8F6F" w:rsidR="00CC1FF9" w:rsidRDefault="00CC1FF9" w:rsidP="00CC1FF9">
      <w:r>
        <w:lastRenderedPageBreak/>
        <w:t xml:space="preserve">Ovanstående begränsning av ansvar gäller även av Bolaget anlitat värdepappersinstitut, värderingsinstitut eller bank. </w:t>
      </w:r>
    </w:p>
    <w:p w14:paraId="2D3DE2EE" w14:textId="77777777" w:rsidR="00CC1FF9" w:rsidRPr="00ED4D5B" w:rsidRDefault="00CC1FF9" w:rsidP="009502DE">
      <w:pPr>
        <w:spacing w:before="240"/>
        <w:rPr>
          <w:b/>
          <w:bCs/>
        </w:rPr>
      </w:pPr>
      <w:r w:rsidRPr="00ED4D5B">
        <w:rPr>
          <w:b/>
          <w:bCs/>
        </w:rPr>
        <w:t xml:space="preserve">§ 13 Ändringar av villkor </w:t>
      </w:r>
    </w:p>
    <w:p w14:paraId="422DF066" w14:textId="5106B445" w:rsidR="00CC1FF9" w:rsidRDefault="00CC1FF9" w:rsidP="00CC1FF9">
      <w:r>
        <w:t>Bolaget äger ändra dessa villkor i den mån lagstiftning, domstolsavgörande eller myndighetsbeslut så kräver eller om det i övrigt, enligt Bolagets bedömning, av praktiska skäl är ändamålsenligt eller nödvändigt och Teckningsoptionsinnehavarnas rättigheter inte försämras.</w:t>
      </w:r>
    </w:p>
    <w:p w14:paraId="776C537D" w14:textId="77777777" w:rsidR="00CC1FF9" w:rsidRPr="00ED4D5B" w:rsidRDefault="00CC1FF9" w:rsidP="009502DE">
      <w:pPr>
        <w:spacing w:before="240"/>
        <w:rPr>
          <w:b/>
          <w:bCs/>
        </w:rPr>
      </w:pPr>
      <w:r w:rsidRPr="00ED4D5B">
        <w:rPr>
          <w:b/>
          <w:bCs/>
        </w:rPr>
        <w:t xml:space="preserve">§ 14 Sekretess </w:t>
      </w:r>
    </w:p>
    <w:p w14:paraId="11CBEBD5" w14:textId="77777777" w:rsidR="00CC1FF9" w:rsidRDefault="00CC1FF9" w:rsidP="00CC1FF9">
      <w:r>
        <w:t xml:space="preserve">Bolaget får inte obehörigen till tredje man lämna uppgift om Teckningsoptionsinnehavare. </w:t>
      </w:r>
    </w:p>
    <w:p w14:paraId="7535036F" w14:textId="093E9B94" w:rsidR="00CC1FF9" w:rsidRDefault="00CC1FF9" w:rsidP="00CC1FF9">
      <w:r>
        <w:t xml:space="preserve">Om Teckningsoptionerna registreras av Euroclear har Bolaget rätt att få följande uppgifter från Euroclear om Teckningsoptionsinnehavarens konto i Bolagets avstämningsregister: </w:t>
      </w:r>
    </w:p>
    <w:p w14:paraId="0DD1AD64" w14:textId="2573ED96" w:rsidR="00CC1FF9" w:rsidRDefault="00CC1FF9" w:rsidP="00CC1FF9">
      <w:r>
        <w:t xml:space="preserve">(i) </w:t>
      </w:r>
      <w:r w:rsidR="005A07AD">
        <w:t>Teckningsoptionsi</w:t>
      </w:r>
      <w:r>
        <w:t>nnehavarens namn, personnummer eller annat identifikationsnummer samt postadress; och</w:t>
      </w:r>
    </w:p>
    <w:p w14:paraId="3FF596BE" w14:textId="77777777" w:rsidR="00CC1FF9" w:rsidRDefault="00CC1FF9" w:rsidP="00CC1FF9">
      <w:r>
        <w:t>(ii) antal Teckningsoptioner.</w:t>
      </w:r>
    </w:p>
    <w:p w14:paraId="4BA4C074" w14:textId="77777777" w:rsidR="00CC1FF9" w:rsidRPr="00ED4D5B" w:rsidRDefault="00CC1FF9" w:rsidP="009502DE">
      <w:pPr>
        <w:spacing w:before="240"/>
        <w:rPr>
          <w:b/>
          <w:bCs/>
        </w:rPr>
      </w:pPr>
      <w:r w:rsidRPr="00ED4D5B">
        <w:rPr>
          <w:b/>
          <w:bCs/>
        </w:rPr>
        <w:t xml:space="preserve">§ 15 Tillämplig lag och forum </w:t>
      </w:r>
    </w:p>
    <w:p w14:paraId="10CAF037" w14:textId="462A8A14" w:rsidR="00ED4D5B" w:rsidRDefault="00CC1FF9" w:rsidP="00CC1FF9">
      <w:r>
        <w:t xml:space="preserve">Svensk rätt (utan hänsyn till dess lagvalsregler) ska tillämpas på dessa villkor. Tvist som uppstår i anledning av dessa villkor ska slutligt avgöras genom </w:t>
      </w:r>
      <w:r w:rsidR="00D12C3C" w:rsidRPr="00D12C3C">
        <w:t>skiljeförfarande vid SCC Skiljedomsinstitut (SCC)</w:t>
      </w:r>
      <w:r>
        <w:t xml:space="preserve">. </w:t>
      </w:r>
      <w:r w:rsidR="00D12C3C" w:rsidRPr="00D12C3C">
        <w:t>SCC Regler för förenklat skiljeförfarande </w:t>
      </w:r>
      <w:r>
        <w:t>ska tillämpas på Bolagets begära</w:t>
      </w:r>
      <w:r w:rsidR="006B3DBF">
        <w:t xml:space="preserve">n </w:t>
      </w:r>
      <w:r w:rsidR="00B52386" w:rsidRPr="00B52386">
        <w:t>om inte SCC med beaktande av målets svårighetsgrad, tvisteföremålets värde och övriga omständigheter bestämmer att SCC Skiljedomsregler ska tillämpas. I sistnämnda fall ska SCC också bestämma om skiljenämnden ska bestå av en eller tre skiljedomare</w:t>
      </w:r>
      <w:r>
        <w:t>. Skiljeförfarandets säte ska vara Malmö, Sverige och språket för förfarandet ska vara engelska, om inte Teckningsoptionsinnehavaren är svensk. Parterna till skiljeförfarandet ska hålla förfarandet strikt konfidentiellt.</w:t>
      </w:r>
    </w:p>
    <w:p w14:paraId="5109732C" w14:textId="66A16923" w:rsidR="00807322" w:rsidRPr="00DE0A91" w:rsidRDefault="00CC1FF9" w:rsidP="009502DE">
      <w:pPr>
        <w:jc w:val="center"/>
      </w:pPr>
      <w:r>
        <w:t>______________________</w:t>
      </w:r>
    </w:p>
    <w:sectPr w:rsidR="00807322" w:rsidRPr="00DE0A91" w:rsidSect="00F6145A">
      <w:type w:val="continuous"/>
      <w:pgSz w:w="11906" w:h="16838"/>
      <w:pgMar w:top="1417" w:right="1417" w:bottom="1417" w:left="1417" w:header="992" w:footer="425"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52439C" w14:textId="77777777" w:rsidR="00DD282F" w:rsidRDefault="00DD282F" w:rsidP="00F01E6B">
      <w:pPr>
        <w:spacing w:after="0" w:line="240" w:lineRule="auto"/>
      </w:pPr>
      <w:r>
        <w:separator/>
      </w:r>
    </w:p>
  </w:endnote>
  <w:endnote w:type="continuationSeparator" w:id="0">
    <w:p w14:paraId="45D2FF27" w14:textId="77777777" w:rsidR="00DD282F" w:rsidRDefault="00DD282F" w:rsidP="00F01E6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32F930" w14:textId="77777777" w:rsidR="00523A68" w:rsidRDefault="00523A68">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91BB5C" w14:textId="77777777" w:rsidR="00523A68" w:rsidRDefault="00523A68">
    <w:pPr>
      <w:pStyle w:val="Sidfo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00976E" w14:textId="77777777" w:rsidR="00523A68" w:rsidRDefault="00523A68">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C5527D" w14:textId="77777777" w:rsidR="00DD282F" w:rsidRDefault="00DD282F" w:rsidP="00F01E6B">
      <w:pPr>
        <w:spacing w:after="0" w:line="240" w:lineRule="auto"/>
      </w:pPr>
      <w:r>
        <w:separator/>
      </w:r>
    </w:p>
  </w:footnote>
  <w:footnote w:type="continuationSeparator" w:id="0">
    <w:p w14:paraId="6B3F4D49" w14:textId="77777777" w:rsidR="00DD282F" w:rsidRDefault="00DD282F" w:rsidP="00F01E6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D07BCC" w14:textId="77777777" w:rsidR="00523A68" w:rsidRDefault="00523A68">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F0B013" w14:textId="77777777" w:rsidR="00523A68" w:rsidRDefault="00523A68">
    <w:pPr>
      <w:pStyle w:val="Sidhuvud"/>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5D4972" w14:textId="77777777" w:rsidR="00523A68" w:rsidRDefault="00523A68">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0"/>
    <w:multiLevelType w:val="singleLevel"/>
    <w:tmpl w:val="E39A1A92"/>
    <w:lvl w:ilvl="0">
      <w:start w:val="1"/>
      <w:numFmt w:val="bullet"/>
      <w:lvlText w:val=""/>
      <w:lvlJc w:val="left"/>
      <w:pPr>
        <w:tabs>
          <w:tab w:val="num" w:pos="1492"/>
        </w:tabs>
        <w:ind w:left="1492" w:hanging="360"/>
      </w:pPr>
      <w:rPr>
        <w:rFonts w:ascii="Symbol" w:hAnsi="Symbol" w:hint="default"/>
      </w:rPr>
    </w:lvl>
  </w:abstractNum>
  <w:abstractNum w:abstractNumId="1" w15:restartNumberingAfterBreak="0">
    <w:nsid w:val="FFFFFF81"/>
    <w:multiLevelType w:val="singleLevel"/>
    <w:tmpl w:val="56D49140"/>
    <w:lvl w:ilvl="0">
      <w:start w:val="1"/>
      <w:numFmt w:val="bullet"/>
      <w:lvlText w:val=""/>
      <w:lvlJc w:val="left"/>
      <w:pPr>
        <w:tabs>
          <w:tab w:val="num" w:pos="1209"/>
        </w:tabs>
        <w:ind w:left="1209" w:hanging="360"/>
      </w:pPr>
      <w:rPr>
        <w:rFonts w:ascii="Symbol" w:hAnsi="Symbol" w:hint="default"/>
      </w:rPr>
    </w:lvl>
  </w:abstractNum>
  <w:abstractNum w:abstractNumId="2" w15:restartNumberingAfterBreak="0">
    <w:nsid w:val="FFFFFF82"/>
    <w:multiLevelType w:val="singleLevel"/>
    <w:tmpl w:val="F28CA220"/>
    <w:lvl w:ilvl="0">
      <w:start w:val="1"/>
      <w:numFmt w:val="bullet"/>
      <w:lvlText w:val=""/>
      <w:lvlJc w:val="left"/>
      <w:pPr>
        <w:tabs>
          <w:tab w:val="num" w:pos="926"/>
        </w:tabs>
        <w:ind w:left="926" w:hanging="360"/>
      </w:pPr>
      <w:rPr>
        <w:rFonts w:ascii="Symbol" w:hAnsi="Symbol" w:hint="default"/>
      </w:rPr>
    </w:lvl>
  </w:abstractNum>
  <w:abstractNum w:abstractNumId="3" w15:restartNumberingAfterBreak="0">
    <w:nsid w:val="FFFFFF83"/>
    <w:multiLevelType w:val="singleLevel"/>
    <w:tmpl w:val="11E62014"/>
    <w:lvl w:ilvl="0">
      <w:start w:val="1"/>
      <w:numFmt w:val="bullet"/>
      <w:lvlText w:val=""/>
      <w:lvlJc w:val="left"/>
      <w:pPr>
        <w:tabs>
          <w:tab w:val="num" w:pos="643"/>
        </w:tabs>
        <w:ind w:left="643" w:hanging="360"/>
      </w:pPr>
      <w:rPr>
        <w:rFonts w:ascii="Symbol" w:hAnsi="Symbol" w:hint="default"/>
      </w:rPr>
    </w:lvl>
  </w:abstractNum>
  <w:abstractNum w:abstractNumId="4" w15:restartNumberingAfterBreak="0">
    <w:nsid w:val="FFFFFF89"/>
    <w:multiLevelType w:val="singleLevel"/>
    <w:tmpl w:val="4F20D6CC"/>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025A6796"/>
    <w:multiLevelType w:val="multilevel"/>
    <w:tmpl w:val="2A5C5A88"/>
    <w:styleLink w:val="Listformatnumreraderubrikerutanindrag"/>
    <w:lvl w:ilvl="0">
      <w:start w:val="1"/>
      <w:numFmt w:val="none"/>
      <w:lvlText w:val=""/>
      <w:lvlJc w:val="left"/>
      <w:pPr>
        <w:ind w:left="680" w:hanging="680"/>
      </w:pPr>
      <w:rPr>
        <w:rFonts w:asciiTheme="majorHAnsi" w:hAnsiTheme="majorHAnsi" w:hint="default"/>
        <w:b/>
        <w:i w:val="0"/>
        <w:sz w:val="22"/>
      </w:rPr>
    </w:lvl>
    <w:lvl w:ilvl="1">
      <w:start w:val="1"/>
      <w:numFmt w:val="decimal"/>
      <w:lvlText w:val="%1"/>
      <w:lvlJc w:val="left"/>
      <w:pPr>
        <w:ind w:left="680" w:hanging="680"/>
      </w:pPr>
      <w:rPr>
        <w:rFonts w:asciiTheme="majorHAnsi" w:hAnsiTheme="majorHAnsi" w:hint="default"/>
        <w:b/>
        <w:i w:val="0"/>
        <w:sz w:val="22"/>
      </w:rPr>
    </w:lvl>
    <w:lvl w:ilvl="2">
      <w:start w:val="1"/>
      <w:numFmt w:val="decimal"/>
      <w:lvlText w:val="%1"/>
      <w:lvlJc w:val="left"/>
      <w:pPr>
        <w:ind w:left="680" w:hanging="680"/>
      </w:pPr>
      <w:rPr>
        <w:rFonts w:asciiTheme="majorHAnsi" w:hAnsiTheme="majorHAnsi" w:hint="default"/>
        <w:b/>
        <w:i w:val="0"/>
        <w:sz w:val="17"/>
      </w:rPr>
    </w:lvl>
    <w:lvl w:ilvl="3">
      <w:start w:val="1"/>
      <w:numFmt w:val="decimal"/>
      <w:lvlText w:val="%1"/>
      <w:lvlJc w:val="left"/>
      <w:pPr>
        <w:ind w:left="680" w:hanging="680"/>
      </w:pPr>
      <w:rPr>
        <w:rFonts w:asciiTheme="majorHAnsi" w:hAnsiTheme="majorHAnsi" w:hint="default"/>
        <w:b w:val="0"/>
        <w:i w:val="0"/>
        <w:sz w:val="20"/>
      </w:rPr>
    </w:lvl>
    <w:lvl w:ilvl="4">
      <w:start w:val="1"/>
      <w:numFmt w:val="none"/>
      <w:lvlText w:val=""/>
      <w:lvlJc w:val="left"/>
      <w:pPr>
        <w:ind w:left="1800" w:hanging="360"/>
      </w:pPr>
      <w:rPr>
        <w:rFonts w:hint="default"/>
      </w:rPr>
    </w:lvl>
    <w:lvl w:ilvl="5">
      <w:start w:val="1"/>
      <w:numFmt w:val="none"/>
      <w:lvlText w:val=""/>
      <w:lvlJc w:val="left"/>
      <w:pPr>
        <w:ind w:left="2160" w:hanging="360"/>
      </w:pPr>
      <w:rPr>
        <w:rFonts w:hint="default"/>
      </w:rPr>
    </w:lvl>
    <w:lvl w:ilvl="6">
      <w:start w:val="1"/>
      <w:numFmt w:val="none"/>
      <w:lvlText w:val=""/>
      <w:lvlJc w:val="left"/>
      <w:pPr>
        <w:ind w:left="2520" w:hanging="360"/>
      </w:pPr>
      <w:rPr>
        <w:rFonts w:hint="default"/>
      </w:rPr>
    </w:lvl>
    <w:lvl w:ilvl="7">
      <w:start w:val="1"/>
      <w:numFmt w:val="none"/>
      <w:lvlText w:val=""/>
      <w:lvlJc w:val="left"/>
      <w:pPr>
        <w:ind w:left="2880" w:hanging="360"/>
      </w:pPr>
      <w:rPr>
        <w:rFonts w:hint="default"/>
      </w:rPr>
    </w:lvl>
    <w:lvl w:ilvl="8">
      <w:start w:val="1"/>
      <w:numFmt w:val="none"/>
      <w:lvlText w:val=""/>
      <w:lvlJc w:val="left"/>
      <w:pPr>
        <w:ind w:left="3240" w:hanging="360"/>
      </w:pPr>
      <w:rPr>
        <w:rFonts w:hint="default"/>
      </w:rPr>
    </w:lvl>
  </w:abstractNum>
  <w:abstractNum w:abstractNumId="6" w15:restartNumberingAfterBreak="0">
    <w:nsid w:val="035C0402"/>
    <w:multiLevelType w:val="multilevel"/>
    <w:tmpl w:val="F43AD9F0"/>
    <w:styleLink w:val="Listformatalfabetisknumrering"/>
    <w:lvl w:ilvl="0">
      <w:start w:val="1"/>
      <w:numFmt w:val="lowerLetter"/>
      <w:pStyle w:val="Alfa1"/>
      <w:lvlText w:val="(%1)"/>
      <w:lvlJc w:val="left"/>
      <w:pPr>
        <w:ind w:left="680" w:hanging="680"/>
      </w:pPr>
      <w:rPr>
        <w:rFonts w:hint="default"/>
      </w:rPr>
    </w:lvl>
    <w:lvl w:ilvl="1">
      <w:start w:val="1"/>
      <w:numFmt w:val="lowerLetter"/>
      <w:pStyle w:val="Alfa2"/>
      <w:lvlText w:val="(%2)"/>
      <w:lvlJc w:val="left"/>
      <w:pPr>
        <w:ind w:left="1361" w:hanging="681"/>
      </w:pPr>
      <w:rPr>
        <w:rFonts w:hint="default"/>
      </w:rPr>
    </w:lvl>
    <w:lvl w:ilvl="2">
      <w:start w:val="1"/>
      <w:numFmt w:val="lowerLetter"/>
      <w:pStyle w:val="Alfa3"/>
      <w:lvlText w:val="(%3)"/>
      <w:lvlJc w:val="left"/>
      <w:pPr>
        <w:tabs>
          <w:tab w:val="num" w:pos="1361"/>
        </w:tabs>
        <w:ind w:left="2041" w:hanging="680"/>
      </w:pPr>
      <w:rPr>
        <w:rFonts w:hint="default"/>
      </w:rPr>
    </w:lvl>
    <w:lvl w:ilvl="3">
      <w:start w:val="1"/>
      <w:numFmt w:val="lowerLetter"/>
      <w:pStyle w:val="Alfa4"/>
      <w:lvlText w:val="(%4)"/>
      <w:lvlJc w:val="left"/>
      <w:pPr>
        <w:tabs>
          <w:tab w:val="num" w:pos="2041"/>
        </w:tabs>
        <w:ind w:left="2608" w:hanging="567"/>
      </w:pPr>
      <w:rPr>
        <w:rFonts w:hint="default"/>
      </w:rPr>
    </w:lvl>
    <w:lvl w:ilvl="4">
      <w:start w:val="1"/>
      <w:numFmt w:val="lowerLetter"/>
      <w:pStyle w:val="Alfa5"/>
      <w:lvlText w:val="(%5)"/>
      <w:lvlJc w:val="left"/>
      <w:pPr>
        <w:tabs>
          <w:tab w:val="num" w:pos="2608"/>
        </w:tabs>
        <w:ind w:left="3289" w:hanging="681"/>
      </w:pPr>
      <w:rPr>
        <w:rFonts w:hint="default"/>
      </w:rPr>
    </w:lvl>
    <w:lvl w:ilvl="5">
      <w:start w:val="1"/>
      <w:numFmt w:val="lowerLetter"/>
      <w:pStyle w:val="Alfa6"/>
      <w:lvlText w:val="(%6)"/>
      <w:lvlJc w:val="left"/>
      <w:pPr>
        <w:tabs>
          <w:tab w:val="num" w:pos="3289"/>
        </w:tabs>
        <w:ind w:left="3969" w:hanging="680"/>
      </w:pPr>
      <w:rPr>
        <w:rFonts w:hint="default"/>
      </w:rPr>
    </w:lvl>
    <w:lvl w:ilvl="6">
      <w:start w:val="1"/>
      <w:numFmt w:val="none"/>
      <w:lvlText w:val=""/>
      <w:lvlJc w:val="left"/>
      <w:pPr>
        <w:ind w:left="2520" w:hanging="360"/>
      </w:pPr>
      <w:rPr>
        <w:rFonts w:hint="default"/>
      </w:rPr>
    </w:lvl>
    <w:lvl w:ilvl="7">
      <w:start w:val="1"/>
      <w:numFmt w:val="none"/>
      <w:lvlText w:val=""/>
      <w:lvlJc w:val="left"/>
      <w:pPr>
        <w:ind w:left="2880" w:hanging="360"/>
      </w:pPr>
      <w:rPr>
        <w:rFonts w:hint="default"/>
      </w:rPr>
    </w:lvl>
    <w:lvl w:ilvl="8">
      <w:start w:val="1"/>
      <w:numFmt w:val="none"/>
      <w:lvlText w:val=""/>
      <w:lvlJc w:val="left"/>
      <w:pPr>
        <w:ind w:left="3240" w:hanging="360"/>
      </w:pPr>
      <w:rPr>
        <w:rFonts w:hint="default"/>
      </w:rPr>
    </w:lvl>
  </w:abstractNum>
  <w:abstractNum w:abstractNumId="7" w15:restartNumberingAfterBreak="0">
    <w:nsid w:val="074874C6"/>
    <w:multiLevelType w:val="multilevel"/>
    <w:tmpl w:val="9DF2CC0E"/>
    <w:styleLink w:val="Listformatfrpunktlista"/>
    <w:lvl w:ilvl="0">
      <w:start w:val="1"/>
      <w:numFmt w:val="bullet"/>
      <w:pStyle w:val="Punktlista"/>
      <w:lvlText w:val=""/>
      <w:lvlJc w:val="left"/>
      <w:pPr>
        <w:ind w:left="357" w:hanging="357"/>
      </w:pPr>
      <w:rPr>
        <w:rFonts w:ascii="Symbol" w:hAnsi="Symbol" w:hint="default"/>
        <w:color w:val="auto"/>
      </w:rPr>
    </w:lvl>
    <w:lvl w:ilvl="1">
      <w:start w:val="1"/>
      <w:numFmt w:val="bullet"/>
      <w:pStyle w:val="Punktlista2"/>
      <w:lvlText w:val=""/>
      <w:lvlJc w:val="left"/>
      <w:pPr>
        <w:ind w:left="714" w:hanging="357"/>
      </w:pPr>
      <w:rPr>
        <w:rFonts w:ascii="Symbol" w:hAnsi="Symbol" w:hint="default"/>
        <w:color w:val="auto"/>
      </w:rPr>
    </w:lvl>
    <w:lvl w:ilvl="2">
      <w:start w:val="1"/>
      <w:numFmt w:val="bullet"/>
      <w:pStyle w:val="Punktlista3"/>
      <w:lvlText w:val=""/>
      <w:lvlJc w:val="left"/>
      <w:pPr>
        <w:tabs>
          <w:tab w:val="num" w:pos="1361"/>
        </w:tabs>
        <w:ind w:left="1071" w:hanging="357"/>
      </w:pPr>
      <w:rPr>
        <w:rFonts w:ascii="Symbol" w:hAnsi="Symbol" w:hint="default"/>
        <w:color w:val="auto"/>
      </w:rPr>
    </w:lvl>
    <w:lvl w:ilvl="3">
      <w:start w:val="1"/>
      <w:numFmt w:val="bullet"/>
      <w:pStyle w:val="Punktlista4"/>
      <w:lvlText w:val=""/>
      <w:lvlJc w:val="left"/>
      <w:pPr>
        <w:tabs>
          <w:tab w:val="num" w:pos="2098"/>
        </w:tabs>
        <w:ind w:left="1428" w:hanging="357"/>
      </w:pPr>
      <w:rPr>
        <w:rFonts w:ascii="Symbol" w:hAnsi="Symbol" w:hint="default"/>
        <w:color w:val="auto"/>
      </w:rPr>
    </w:lvl>
    <w:lvl w:ilvl="4">
      <w:start w:val="1"/>
      <w:numFmt w:val="bullet"/>
      <w:pStyle w:val="Punktlista5"/>
      <w:lvlText w:val=""/>
      <w:lvlJc w:val="left"/>
      <w:pPr>
        <w:tabs>
          <w:tab w:val="num" w:pos="2608"/>
        </w:tabs>
        <w:ind w:left="1785" w:hanging="357"/>
      </w:pPr>
      <w:rPr>
        <w:rFonts w:ascii="Symbol" w:hAnsi="Symbol" w:hint="default"/>
        <w:color w:val="auto"/>
      </w:rPr>
    </w:lvl>
    <w:lvl w:ilvl="5">
      <w:start w:val="1"/>
      <w:numFmt w:val="bullet"/>
      <w:pStyle w:val="Punktlista6"/>
      <w:lvlText w:val=""/>
      <w:lvlJc w:val="left"/>
      <w:pPr>
        <w:tabs>
          <w:tab w:val="num" w:pos="3345"/>
        </w:tabs>
        <w:ind w:left="2142" w:hanging="357"/>
      </w:pPr>
      <w:rPr>
        <w:rFonts w:ascii="Symbol" w:hAnsi="Symbol" w:hint="default"/>
        <w:color w:val="auto"/>
      </w:rPr>
    </w:lvl>
    <w:lvl w:ilvl="6">
      <w:start w:val="1"/>
      <w:numFmt w:val="none"/>
      <w:lvlText w:val=""/>
      <w:lvlJc w:val="left"/>
      <w:pPr>
        <w:ind w:left="2499" w:hanging="357"/>
      </w:pPr>
      <w:rPr>
        <w:rFonts w:hint="default"/>
      </w:rPr>
    </w:lvl>
    <w:lvl w:ilvl="7">
      <w:start w:val="1"/>
      <w:numFmt w:val="none"/>
      <w:lvlText w:val=""/>
      <w:lvlJc w:val="left"/>
      <w:pPr>
        <w:ind w:left="2856" w:hanging="357"/>
      </w:pPr>
      <w:rPr>
        <w:rFonts w:hint="default"/>
      </w:rPr>
    </w:lvl>
    <w:lvl w:ilvl="8">
      <w:start w:val="1"/>
      <w:numFmt w:val="none"/>
      <w:lvlText w:val=""/>
      <w:lvlJc w:val="left"/>
      <w:pPr>
        <w:ind w:left="3213" w:hanging="357"/>
      </w:pPr>
      <w:rPr>
        <w:rFonts w:hint="default"/>
      </w:rPr>
    </w:lvl>
  </w:abstractNum>
  <w:abstractNum w:abstractNumId="8" w15:restartNumberingAfterBreak="0">
    <w:nsid w:val="07D93071"/>
    <w:multiLevelType w:val="hybridMultilevel"/>
    <w:tmpl w:val="758A99E0"/>
    <w:lvl w:ilvl="0" w:tplc="041D0001">
      <w:start w:val="1"/>
      <w:numFmt w:val="bullet"/>
      <w:lvlText w:val=""/>
      <w:lvlJc w:val="left"/>
      <w:pPr>
        <w:ind w:left="720" w:hanging="360"/>
      </w:pPr>
      <w:rPr>
        <w:rFonts w:ascii="Symbol" w:hAnsi="Symbol" w:hint="default"/>
      </w:rPr>
    </w:lvl>
    <w:lvl w:ilvl="1" w:tplc="041D001B">
      <w:start w:val="1"/>
      <w:numFmt w:val="lowerRoman"/>
      <w:lvlText w:val="%2."/>
      <w:lvlJc w:val="right"/>
      <w:pPr>
        <w:ind w:left="1440" w:hanging="360"/>
      </w:p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9" w15:restartNumberingAfterBreak="0">
    <w:nsid w:val="1056637E"/>
    <w:multiLevelType w:val="multilevel"/>
    <w:tmpl w:val="1E12FE50"/>
    <w:styleLink w:val="ListformatNumreraderubriker"/>
    <w:lvl w:ilvl="0">
      <w:start w:val="1"/>
      <w:numFmt w:val="decimal"/>
      <w:pStyle w:val="NumreradRubrik1"/>
      <w:lvlText w:val="%1"/>
      <w:lvlJc w:val="left"/>
      <w:pPr>
        <w:ind w:left="680" w:hanging="680"/>
      </w:pPr>
      <w:rPr>
        <w:rFonts w:asciiTheme="majorHAnsi" w:hAnsiTheme="majorHAnsi" w:hint="default"/>
        <w:b/>
        <w:i w:val="0"/>
        <w:sz w:val="22"/>
      </w:rPr>
    </w:lvl>
    <w:lvl w:ilvl="1">
      <w:start w:val="1"/>
      <w:numFmt w:val="decimal"/>
      <w:pStyle w:val="NumreradRubrik2"/>
      <w:lvlText w:val="%1.%2"/>
      <w:lvlJc w:val="left"/>
      <w:pPr>
        <w:ind w:left="680" w:hanging="680"/>
      </w:pPr>
      <w:rPr>
        <w:rFonts w:asciiTheme="majorHAnsi" w:hAnsiTheme="majorHAnsi" w:hint="default"/>
        <w:b/>
        <w:i w:val="0"/>
        <w:sz w:val="20"/>
      </w:rPr>
    </w:lvl>
    <w:lvl w:ilvl="2">
      <w:start w:val="1"/>
      <w:numFmt w:val="decimal"/>
      <w:pStyle w:val="NumreradRubrik3"/>
      <w:lvlText w:val="%1.%2.%3"/>
      <w:lvlJc w:val="left"/>
      <w:pPr>
        <w:ind w:left="1361" w:hanging="681"/>
      </w:pPr>
      <w:rPr>
        <w:rFonts w:asciiTheme="majorHAnsi" w:hAnsiTheme="majorHAnsi" w:hint="default"/>
        <w:b/>
        <w:i w:val="0"/>
        <w:sz w:val="17"/>
      </w:rPr>
    </w:lvl>
    <w:lvl w:ilvl="3">
      <w:start w:val="1"/>
      <w:numFmt w:val="decimal"/>
      <w:pStyle w:val="NumreradRubrik4"/>
      <w:lvlText w:val="%1.%2.%3.%4"/>
      <w:lvlJc w:val="left"/>
      <w:pPr>
        <w:ind w:left="2041" w:hanging="680"/>
      </w:pPr>
      <w:rPr>
        <w:rFonts w:asciiTheme="minorHAnsi" w:hAnsiTheme="minorHAnsi" w:hint="default"/>
        <w:b w:val="0"/>
        <w:i w:val="0"/>
        <w:sz w:val="17"/>
      </w:rPr>
    </w:lvl>
    <w:lvl w:ilvl="4">
      <w:start w:val="1"/>
      <w:numFmt w:val="none"/>
      <w:lvlText w:val=""/>
      <w:lvlJc w:val="left"/>
      <w:pPr>
        <w:ind w:left="1800" w:hanging="360"/>
      </w:pPr>
      <w:rPr>
        <w:rFonts w:hint="default"/>
      </w:rPr>
    </w:lvl>
    <w:lvl w:ilvl="5">
      <w:start w:val="1"/>
      <w:numFmt w:val="none"/>
      <w:lvlText w:val=""/>
      <w:lvlJc w:val="left"/>
      <w:pPr>
        <w:ind w:left="2160" w:hanging="360"/>
      </w:pPr>
      <w:rPr>
        <w:rFonts w:hint="default"/>
      </w:rPr>
    </w:lvl>
    <w:lvl w:ilvl="6">
      <w:start w:val="1"/>
      <w:numFmt w:val="none"/>
      <w:lvlText w:val=""/>
      <w:lvlJc w:val="left"/>
      <w:pPr>
        <w:ind w:left="2520" w:hanging="360"/>
      </w:pPr>
      <w:rPr>
        <w:rFonts w:hint="default"/>
      </w:rPr>
    </w:lvl>
    <w:lvl w:ilvl="7">
      <w:start w:val="1"/>
      <w:numFmt w:val="none"/>
      <w:lvlText w:val=""/>
      <w:lvlJc w:val="left"/>
      <w:pPr>
        <w:ind w:left="2880" w:hanging="360"/>
      </w:pPr>
      <w:rPr>
        <w:rFonts w:hint="default"/>
      </w:rPr>
    </w:lvl>
    <w:lvl w:ilvl="8">
      <w:start w:val="1"/>
      <w:numFmt w:val="none"/>
      <w:lvlText w:val=""/>
      <w:lvlJc w:val="left"/>
      <w:pPr>
        <w:ind w:left="3240" w:hanging="360"/>
      </w:pPr>
      <w:rPr>
        <w:rFonts w:hint="default"/>
      </w:rPr>
    </w:lvl>
  </w:abstractNum>
  <w:abstractNum w:abstractNumId="10" w15:restartNumberingAfterBreak="0">
    <w:nsid w:val="14497AA9"/>
    <w:multiLevelType w:val="hybridMultilevel"/>
    <w:tmpl w:val="56A0A942"/>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1" w15:restartNumberingAfterBreak="0">
    <w:nsid w:val="18645E7D"/>
    <w:multiLevelType w:val="multilevel"/>
    <w:tmpl w:val="DD00018E"/>
    <w:styleLink w:val="Listformatparter"/>
    <w:lvl w:ilvl="0">
      <w:start w:val="1"/>
      <w:numFmt w:val="decimal"/>
      <w:pStyle w:val="Parter"/>
      <w:lvlText w:val="(%1)"/>
      <w:lvlJc w:val="left"/>
      <w:pPr>
        <w:ind w:left="680" w:hanging="680"/>
      </w:pPr>
      <w:rPr>
        <w:rFonts w:asciiTheme="minorHAnsi" w:hAnsiTheme="minorHAnsi" w:hint="default"/>
        <w:b/>
        <w:i w:val="0"/>
        <w:sz w:val="20"/>
      </w:rPr>
    </w:lvl>
    <w:lvl w:ilvl="1">
      <w:start w:val="1"/>
      <w:numFmt w:val="none"/>
      <w:lvlText w:val=""/>
      <w:lvlJc w:val="left"/>
      <w:pPr>
        <w:ind w:left="720" w:hanging="360"/>
      </w:pPr>
      <w:rPr>
        <w:rFonts w:hint="default"/>
      </w:rPr>
    </w:lvl>
    <w:lvl w:ilvl="2">
      <w:start w:val="1"/>
      <w:numFmt w:val="none"/>
      <w:lvlText w:val=""/>
      <w:lvlJc w:val="left"/>
      <w:pPr>
        <w:ind w:left="1080" w:hanging="360"/>
      </w:pPr>
      <w:rPr>
        <w:rFonts w:hint="default"/>
      </w:rPr>
    </w:lvl>
    <w:lvl w:ilvl="3">
      <w:start w:val="1"/>
      <w:numFmt w:val="none"/>
      <w:lvlText w:val=""/>
      <w:lvlJc w:val="left"/>
      <w:pPr>
        <w:ind w:left="1440" w:hanging="360"/>
      </w:pPr>
      <w:rPr>
        <w:rFonts w:hint="default"/>
      </w:rPr>
    </w:lvl>
    <w:lvl w:ilvl="4">
      <w:start w:val="1"/>
      <w:numFmt w:val="none"/>
      <w:lvlText w:val=""/>
      <w:lvlJc w:val="left"/>
      <w:pPr>
        <w:ind w:left="1800" w:hanging="360"/>
      </w:pPr>
      <w:rPr>
        <w:rFonts w:hint="default"/>
      </w:rPr>
    </w:lvl>
    <w:lvl w:ilvl="5">
      <w:start w:val="1"/>
      <w:numFmt w:val="none"/>
      <w:lvlText w:val=""/>
      <w:lvlJc w:val="left"/>
      <w:pPr>
        <w:ind w:left="2160" w:hanging="360"/>
      </w:pPr>
      <w:rPr>
        <w:rFonts w:hint="default"/>
      </w:rPr>
    </w:lvl>
    <w:lvl w:ilvl="6">
      <w:start w:val="1"/>
      <w:numFmt w:val="none"/>
      <w:lvlText w:val=""/>
      <w:lvlJc w:val="left"/>
      <w:pPr>
        <w:ind w:left="2520" w:hanging="360"/>
      </w:pPr>
      <w:rPr>
        <w:rFonts w:hint="default"/>
      </w:rPr>
    </w:lvl>
    <w:lvl w:ilvl="7">
      <w:start w:val="1"/>
      <w:numFmt w:val="none"/>
      <w:lvlText w:val=""/>
      <w:lvlJc w:val="left"/>
      <w:pPr>
        <w:ind w:left="2880" w:hanging="360"/>
      </w:pPr>
      <w:rPr>
        <w:rFonts w:hint="default"/>
      </w:rPr>
    </w:lvl>
    <w:lvl w:ilvl="8">
      <w:start w:val="1"/>
      <w:numFmt w:val="none"/>
      <w:lvlText w:val=""/>
      <w:lvlJc w:val="left"/>
      <w:pPr>
        <w:ind w:left="3240" w:hanging="360"/>
      </w:pPr>
      <w:rPr>
        <w:rFonts w:hint="default"/>
      </w:rPr>
    </w:lvl>
  </w:abstractNum>
  <w:abstractNum w:abstractNumId="12" w15:restartNumberingAfterBreak="0">
    <w:nsid w:val="258B74A6"/>
    <w:multiLevelType w:val="multilevel"/>
    <w:tmpl w:val="17823602"/>
    <w:styleLink w:val="Listformatstrecklista"/>
    <w:lvl w:ilvl="0">
      <w:start w:val="1"/>
      <w:numFmt w:val="bullet"/>
      <w:pStyle w:val="Strecklista1"/>
      <w:lvlText w:val=""/>
      <w:lvlJc w:val="left"/>
      <w:pPr>
        <w:ind w:left="357" w:hanging="357"/>
      </w:pPr>
      <w:rPr>
        <w:rFonts w:ascii="Symbol" w:hAnsi="Symbol" w:hint="default"/>
        <w:color w:val="auto"/>
      </w:rPr>
    </w:lvl>
    <w:lvl w:ilvl="1">
      <w:start w:val="1"/>
      <w:numFmt w:val="bullet"/>
      <w:pStyle w:val="Strecklista2"/>
      <w:lvlText w:val=""/>
      <w:lvlJc w:val="left"/>
      <w:pPr>
        <w:ind w:left="714" w:hanging="357"/>
      </w:pPr>
      <w:rPr>
        <w:rFonts w:ascii="Symbol" w:hAnsi="Symbol" w:hint="default"/>
        <w:color w:val="auto"/>
      </w:rPr>
    </w:lvl>
    <w:lvl w:ilvl="2">
      <w:start w:val="1"/>
      <w:numFmt w:val="bullet"/>
      <w:pStyle w:val="Strecklista3"/>
      <w:lvlText w:val=""/>
      <w:lvlJc w:val="left"/>
      <w:pPr>
        <w:tabs>
          <w:tab w:val="num" w:pos="1361"/>
        </w:tabs>
        <w:ind w:left="1071" w:hanging="357"/>
      </w:pPr>
      <w:rPr>
        <w:rFonts w:ascii="Symbol" w:hAnsi="Symbol" w:hint="default"/>
        <w:color w:val="auto"/>
      </w:rPr>
    </w:lvl>
    <w:lvl w:ilvl="3">
      <w:start w:val="1"/>
      <w:numFmt w:val="none"/>
      <w:lvlText w:val=""/>
      <w:lvlJc w:val="left"/>
      <w:pPr>
        <w:ind w:left="1428" w:hanging="357"/>
      </w:pPr>
      <w:rPr>
        <w:rFonts w:hint="default"/>
      </w:rPr>
    </w:lvl>
    <w:lvl w:ilvl="4">
      <w:start w:val="1"/>
      <w:numFmt w:val="none"/>
      <w:lvlText w:val=""/>
      <w:lvlJc w:val="left"/>
      <w:pPr>
        <w:ind w:left="1785" w:hanging="357"/>
      </w:pPr>
      <w:rPr>
        <w:rFonts w:hint="default"/>
      </w:rPr>
    </w:lvl>
    <w:lvl w:ilvl="5">
      <w:start w:val="1"/>
      <w:numFmt w:val="none"/>
      <w:lvlText w:val=""/>
      <w:lvlJc w:val="left"/>
      <w:pPr>
        <w:ind w:left="2142" w:hanging="357"/>
      </w:pPr>
      <w:rPr>
        <w:rFonts w:hint="default"/>
      </w:rPr>
    </w:lvl>
    <w:lvl w:ilvl="6">
      <w:start w:val="1"/>
      <w:numFmt w:val="none"/>
      <w:lvlText w:val=""/>
      <w:lvlJc w:val="left"/>
      <w:pPr>
        <w:ind w:left="2499" w:hanging="357"/>
      </w:pPr>
      <w:rPr>
        <w:rFonts w:hint="default"/>
      </w:rPr>
    </w:lvl>
    <w:lvl w:ilvl="7">
      <w:start w:val="1"/>
      <w:numFmt w:val="none"/>
      <w:lvlText w:val=""/>
      <w:lvlJc w:val="left"/>
      <w:pPr>
        <w:ind w:left="2856" w:hanging="357"/>
      </w:pPr>
      <w:rPr>
        <w:rFonts w:hint="default"/>
      </w:rPr>
    </w:lvl>
    <w:lvl w:ilvl="8">
      <w:start w:val="1"/>
      <w:numFmt w:val="none"/>
      <w:lvlText w:val=""/>
      <w:lvlJc w:val="left"/>
      <w:pPr>
        <w:ind w:left="3213" w:hanging="357"/>
      </w:pPr>
      <w:rPr>
        <w:rFonts w:hint="default"/>
      </w:rPr>
    </w:lvl>
  </w:abstractNum>
  <w:abstractNum w:abstractNumId="13" w15:restartNumberingAfterBreak="0">
    <w:nsid w:val="306419CC"/>
    <w:multiLevelType w:val="multilevel"/>
    <w:tmpl w:val="38EC0AFC"/>
    <w:styleLink w:val="Listformatromersknumrering"/>
    <w:lvl w:ilvl="0">
      <w:start w:val="1"/>
      <w:numFmt w:val="lowerRoman"/>
      <w:pStyle w:val="Roman1"/>
      <w:lvlText w:val="(%1)"/>
      <w:lvlJc w:val="left"/>
      <w:pPr>
        <w:ind w:left="680" w:hanging="680"/>
      </w:pPr>
      <w:rPr>
        <w:rFonts w:hint="default"/>
      </w:rPr>
    </w:lvl>
    <w:lvl w:ilvl="1">
      <w:start w:val="1"/>
      <w:numFmt w:val="lowerRoman"/>
      <w:pStyle w:val="Roman2"/>
      <w:lvlText w:val="(%2)"/>
      <w:lvlJc w:val="left"/>
      <w:pPr>
        <w:ind w:left="1361" w:hanging="681"/>
      </w:pPr>
      <w:rPr>
        <w:rFonts w:hint="default"/>
      </w:rPr>
    </w:lvl>
    <w:lvl w:ilvl="2">
      <w:start w:val="1"/>
      <w:numFmt w:val="lowerRoman"/>
      <w:pStyle w:val="Roman3"/>
      <w:lvlText w:val="(%3)"/>
      <w:lvlJc w:val="left"/>
      <w:pPr>
        <w:tabs>
          <w:tab w:val="num" w:pos="1361"/>
        </w:tabs>
        <w:ind w:left="2041" w:hanging="680"/>
      </w:pPr>
      <w:rPr>
        <w:rFonts w:hint="default"/>
      </w:rPr>
    </w:lvl>
    <w:lvl w:ilvl="3">
      <w:start w:val="1"/>
      <w:numFmt w:val="lowerRoman"/>
      <w:pStyle w:val="Roman4"/>
      <w:lvlText w:val="(%4)"/>
      <w:lvlJc w:val="left"/>
      <w:pPr>
        <w:tabs>
          <w:tab w:val="num" w:pos="2041"/>
        </w:tabs>
        <w:ind w:left="2722" w:hanging="681"/>
      </w:pPr>
      <w:rPr>
        <w:rFonts w:hint="default"/>
      </w:rPr>
    </w:lvl>
    <w:lvl w:ilvl="4">
      <w:start w:val="1"/>
      <w:numFmt w:val="lowerRoman"/>
      <w:pStyle w:val="Roman5"/>
      <w:lvlText w:val="(%5)"/>
      <w:lvlJc w:val="left"/>
      <w:pPr>
        <w:tabs>
          <w:tab w:val="num" w:pos="2722"/>
        </w:tabs>
        <w:ind w:left="3289" w:hanging="567"/>
      </w:pPr>
      <w:rPr>
        <w:rFonts w:hint="default"/>
      </w:rPr>
    </w:lvl>
    <w:lvl w:ilvl="5">
      <w:start w:val="1"/>
      <w:numFmt w:val="lowerRoman"/>
      <w:pStyle w:val="Roman6"/>
      <w:lvlText w:val="(%6)"/>
      <w:lvlJc w:val="left"/>
      <w:pPr>
        <w:tabs>
          <w:tab w:val="num" w:pos="3289"/>
        </w:tabs>
        <w:ind w:left="3969" w:hanging="680"/>
      </w:pPr>
      <w:rPr>
        <w:rFonts w:hint="default"/>
      </w:rPr>
    </w:lvl>
    <w:lvl w:ilvl="6">
      <w:start w:val="1"/>
      <w:numFmt w:val="none"/>
      <w:lvlText w:val=""/>
      <w:lvlJc w:val="left"/>
      <w:pPr>
        <w:ind w:left="2520" w:hanging="360"/>
      </w:pPr>
      <w:rPr>
        <w:rFonts w:hint="default"/>
      </w:rPr>
    </w:lvl>
    <w:lvl w:ilvl="7">
      <w:start w:val="1"/>
      <w:numFmt w:val="none"/>
      <w:lvlText w:val=""/>
      <w:lvlJc w:val="left"/>
      <w:pPr>
        <w:ind w:left="2880" w:hanging="360"/>
      </w:pPr>
      <w:rPr>
        <w:rFonts w:hint="default"/>
      </w:rPr>
    </w:lvl>
    <w:lvl w:ilvl="8">
      <w:start w:val="1"/>
      <w:numFmt w:val="none"/>
      <w:lvlText w:val=""/>
      <w:lvlJc w:val="left"/>
      <w:pPr>
        <w:ind w:left="3240" w:hanging="360"/>
      </w:pPr>
      <w:rPr>
        <w:rFonts w:hint="default"/>
      </w:rPr>
    </w:lvl>
  </w:abstractNum>
  <w:abstractNum w:abstractNumId="14" w15:restartNumberingAfterBreak="0">
    <w:nsid w:val="31293FF1"/>
    <w:multiLevelType w:val="multilevel"/>
    <w:tmpl w:val="17823602"/>
    <w:numStyleLink w:val="Listformatstrecklista"/>
  </w:abstractNum>
  <w:abstractNum w:abstractNumId="15" w15:restartNumberingAfterBreak="0">
    <w:nsid w:val="3AC96444"/>
    <w:multiLevelType w:val="multilevel"/>
    <w:tmpl w:val="041D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6" w15:restartNumberingAfterBreak="0">
    <w:nsid w:val="3DAC3BA0"/>
    <w:multiLevelType w:val="multilevel"/>
    <w:tmpl w:val="F43AD9F0"/>
    <w:numStyleLink w:val="Listformatalfabetisknumrering"/>
  </w:abstractNum>
  <w:abstractNum w:abstractNumId="17" w15:restartNumberingAfterBreak="0">
    <w:nsid w:val="402811ED"/>
    <w:multiLevelType w:val="multilevel"/>
    <w:tmpl w:val="2A5C5A88"/>
    <w:numStyleLink w:val="Listformatnumreraderubrikerutanindrag"/>
  </w:abstractNum>
  <w:abstractNum w:abstractNumId="18" w15:restartNumberingAfterBreak="0">
    <w:nsid w:val="40581E86"/>
    <w:multiLevelType w:val="multilevel"/>
    <w:tmpl w:val="2A5C5A88"/>
    <w:numStyleLink w:val="Listformatnumreraderubrikerutanindrag"/>
  </w:abstractNum>
  <w:abstractNum w:abstractNumId="19" w15:restartNumberingAfterBreak="0">
    <w:nsid w:val="41B75D76"/>
    <w:multiLevelType w:val="multilevel"/>
    <w:tmpl w:val="1E12FE50"/>
    <w:numStyleLink w:val="ListformatNumreraderubriker"/>
  </w:abstractNum>
  <w:abstractNum w:abstractNumId="20" w15:restartNumberingAfterBreak="0">
    <w:nsid w:val="46F1611A"/>
    <w:multiLevelType w:val="multilevel"/>
    <w:tmpl w:val="A954A704"/>
    <w:styleLink w:val="ListformatRecitals"/>
    <w:lvl w:ilvl="0">
      <w:start w:val="1"/>
      <w:numFmt w:val="upperLetter"/>
      <w:pStyle w:val="Recitals"/>
      <w:lvlText w:val="(%1)"/>
      <w:lvlJc w:val="left"/>
      <w:pPr>
        <w:ind w:left="680" w:hanging="680"/>
      </w:pPr>
      <w:rPr>
        <w:rFonts w:hint="default"/>
      </w:rPr>
    </w:lvl>
    <w:lvl w:ilvl="1">
      <w:start w:val="1"/>
      <w:numFmt w:val="none"/>
      <w:lvlText w:val=""/>
      <w:lvlJc w:val="left"/>
      <w:pPr>
        <w:ind w:left="720" w:hanging="360"/>
      </w:pPr>
      <w:rPr>
        <w:rFonts w:hint="default"/>
      </w:rPr>
    </w:lvl>
    <w:lvl w:ilvl="2">
      <w:start w:val="1"/>
      <w:numFmt w:val="none"/>
      <w:lvlText w:val=""/>
      <w:lvlJc w:val="left"/>
      <w:pPr>
        <w:ind w:left="1080" w:hanging="360"/>
      </w:pPr>
      <w:rPr>
        <w:rFonts w:hint="default"/>
      </w:rPr>
    </w:lvl>
    <w:lvl w:ilvl="3">
      <w:start w:val="1"/>
      <w:numFmt w:val="none"/>
      <w:lvlText w:val=""/>
      <w:lvlJc w:val="left"/>
      <w:pPr>
        <w:ind w:left="1440" w:hanging="360"/>
      </w:pPr>
      <w:rPr>
        <w:rFonts w:hint="default"/>
      </w:rPr>
    </w:lvl>
    <w:lvl w:ilvl="4">
      <w:start w:val="1"/>
      <w:numFmt w:val="none"/>
      <w:lvlText w:val=""/>
      <w:lvlJc w:val="left"/>
      <w:pPr>
        <w:ind w:left="1800" w:hanging="360"/>
      </w:pPr>
      <w:rPr>
        <w:rFonts w:hint="default"/>
      </w:rPr>
    </w:lvl>
    <w:lvl w:ilvl="5">
      <w:start w:val="1"/>
      <w:numFmt w:val="none"/>
      <w:lvlText w:val=""/>
      <w:lvlJc w:val="left"/>
      <w:pPr>
        <w:ind w:left="2160" w:hanging="360"/>
      </w:pPr>
      <w:rPr>
        <w:rFonts w:hint="default"/>
      </w:rPr>
    </w:lvl>
    <w:lvl w:ilvl="6">
      <w:start w:val="1"/>
      <w:numFmt w:val="none"/>
      <w:lvlText w:val=""/>
      <w:lvlJc w:val="left"/>
      <w:pPr>
        <w:ind w:left="2520" w:hanging="360"/>
      </w:pPr>
      <w:rPr>
        <w:rFonts w:hint="default"/>
      </w:rPr>
    </w:lvl>
    <w:lvl w:ilvl="7">
      <w:start w:val="1"/>
      <w:numFmt w:val="none"/>
      <w:lvlText w:val=""/>
      <w:lvlJc w:val="left"/>
      <w:pPr>
        <w:ind w:left="2880" w:hanging="360"/>
      </w:pPr>
      <w:rPr>
        <w:rFonts w:hint="default"/>
      </w:rPr>
    </w:lvl>
    <w:lvl w:ilvl="8">
      <w:start w:val="1"/>
      <w:numFmt w:val="none"/>
      <w:lvlText w:val=""/>
      <w:lvlJc w:val="left"/>
      <w:pPr>
        <w:ind w:left="3240" w:hanging="360"/>
      </w:pPr>
      <w:rPr>
        <w:rFonts w:hint="default"/>
      </w:rPr>
    </w:lvl>
  </w:abstractNum>
  <w:abstractNum w:abstractNumId="21" w15:restartNumberingAfterBreak="0">
    <w:nsid w:val="4A672708"/>
    <w:multiLevelType w:val="multilevel"/>
    <w:tmpl w:val="38405AF4"/>
    <w:styleLink w:val="Listformatnumreradlista"/>
    <w:lvl w:ilvl="0">
      <w:start w:val="1"/>
      <w:numFmt w:val="decimal"/>
      <w:pStyle w:val="Lista"/>
      <w:lvlText w:val="%1"/>
      <w:lvlJc w:val="left"/>
      <w:pPr>
        <w:ind w:left="680" w:hanging="680"/>
      </w:pPr>
      <w:rPr>
        <w:rFonts w:asciiTheme="minorHAnsi" w:hAnsiTheme="minorHAnsi" w:hint="default"/>
        <w:b w:val="0"/>
        <w:i w:val="0"/>
        <w:sz w:val="20"/>
      </w:rPr>
    </w:lvl>
    <w:lvl w:ilvl="1">
      <w:start w:val="1"/>
      <w:numFmt w:val="decimal"/>
      <w:pStyle w:val="Lista2"/>
      <w:lvlText w:val="%1.%2"/>
      <w:lvlJc w:val="left"/>
      <w:pPr>
        <w:ind w:left="680" w:hanging="680"/>
      </w:pPr>
      <w:rPr>
        <w:rFonts w:asciiTheme="minorHAnsi" w:hAnsiTheme="minorHAnsi" w:hint="default"/>
        <w:b w:val="0"/>
        <w:i w:val="0"/>
        <w:sz w:val="20"/>
      </w:rPr>
    </w:lvl>
    <w:lvl w:ilvl="2">
      <w:start w:val="1"/>
      <w:numFmt w:val="none"/>
      <w:lvlText w:val=""/>
      <w:lvlJc w:val="left"/>
      <w:pPr>
        <w:ind w:left="1928" w:hanging="1248"/>
      </w:pPr>
      <w:rPr>
        <w:rFonts w:asciiTheme="minorHAnsi" w:hAnsiTheme="minorHAnsi" w:hint="default"/>
        <w:b/>
        <w:i w:val="0"/>
        <w:sz w:val="17"/>
      </w:rPr>
    </w:lvl>
    <w:lvl w:ilvl="3">
      <w:start w:val="1"/>
      <w:numFmt w:val="none"/>
      <w:lvlText w:val=""/>
      <w:lvlJc w:val="left"/>
      <w:pPr>
        <w:ind w:left="1440" w:hanging="360"/>
      </w:pPr>
      <w:rPr>
        <w:rFonts w:hint="default"/>
      </w:rPr>
    </w:lvl>
    <w:lvl w:ilvl="4">
      <w:start w:val="1"/>
      <w:numFmt w:val="none"/>
      <w:lvlText w:val=""/>
      <w:lvlJc w:val="left"/>
      <w:pPr>
        <w:ind w:left="1800" w:hanging="360"/>
      </w:pPr>
      <w:rPr>
        <w:rFonts w:hint="default"/>
      </w:rPr>
    </w:lvl>
    <w:lvl w:ilvl="5">
      <w:start w:val="1"/>
      <w:numFmt w:val="none"/>
      <w:lvlText w:val=""/>
      <w:lvlJc w:val="left"/>
      <w:pPr>
        <w:ind w:left="2160" w:hanging="360"/>
      </w:pPr>
      <w:rPr>
        <w:rFonts w:hint="default"/>
      </w:rPr>
    </w:lvl>
    <w:lvl w:ilvl="6">
      <w:start w:val="1"/>
      <w:numFmt w:val="none"/>
      <w:lvlText w:val=""/>
      <w:lvlJc w:val="left"/>
      <w:pPr>
        <w:ind w:left="2520" w:hanging="360"/>
      </w:pPr>
      <w:rPr>
        <w:rFonts w:hint="default"/>
      </w:rPr>
    </w:lvl>
    <w:lvl w:ilvl="7">
      <w:start w:val="1"/>
      <w:numFmt w:val="none"/>
      <w:lvlText w:val=""/>
      <w:lvlJc w:val="left"/>
      <w:pPr>
        <w:ind w:left="2880" w:hanging="360"/>
      </w:pPr>
      <w:rPr>
        <w:rFonts w:hint="default"/>
      </w:rPr>
    </w:lvl>
    <w:lvl w:ilvl="8">
      <w:start w:val="1"/>
      <w:numFmt w:val="none"/>
      <w:lvlText w:val=""/>
      <w:lvlJc w:val="left"/>
      <w:pPr>
        <w:ind w:left="3240" w:hanging="360"/>
      </w:pPr>
      <w:rPr>
        <w:rFonts w:hint="default"/>
      </w:rPr>
    </w:lvl>
  </w:abstractNum>
  <w:abstractNum w:abstractNumId="22" w15:restartNumberingAfterBreak="0">
    <w:nsid w:val="4D5A3D9F"/>
    <w:multiLevelType w:val="multilevel"/>
    <w:tmpl w:val="38405AF4"/>
    <w:numStyleLink w:val="Listformatnumreradlista"/>
  </w:abstractNum>
  <w:abstractNum w:abstractNumId="23" w15:restartNumberingAfterBreak="0">
    <w:nsid w:val="5B742C00"/>
    <w:multiLevelType w:val="multilevel"/>
    <w:tmpl w:val="9DF2CC0E"/>
    <w:numStyleLink w:val="Listformatfrpunktlista"/>
  </w:abstractNum>
  <w:abstractNum w:abstractNumId="24" w15:restartNumberingAfterBreak="0">
    <w:nsid w:val="66AD4D58"/>
    <w:multiLevelType w:val="multilevel"/>
    <w:tmpl w:val="1E12FE50"/>
    <w:numStyleLink w:val="ListformatNumreraderubriker"/>
  </w:abstractNum>
  <w:abstractNum w:abstractNumId="25" w15:restartNumberingAfterBreak="0">
    <w:nsid w:val="74A946C5"/>
    <w:multiLevelType w:val="multilevel"/>
    <w:tmpl w:val="DD00018E"/>
    <w:numStyleLink w:val="Listformatparter"/>
  </w:abstractNum>
  <w:num w:numId="1" w16cid:durableId="2056074553">
    <w:abstractNumId w:val="4"/>
  </w:num>
  <w:num w:numId="2" w16cid:durableId="583802564">
    <w:abstractNumId w:val="3"/>
  </w:num>
  <w:num w:numId="3" w16cid:durableId="1348752172">
    <w:abstractNumId w:val="2"/>
  </w:num>
  <w:num w:numId="4" w16cid:durableId="1037202404">
    <w:abstractNumId w:val="1"/>
  </w:num>
  <w:num w:numId="5" w16cid:durableId="1353915548">
    <w:abstractNumId w:val="0"/>
  </w:num>
  <w:num w:numId="6" w16cid:durableId="1902518950">
    <w:abstractNumId w:val="7"/>
  </w:num>
  <w:num w:numId="7" w16cid:durableId="180252910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640231467">
    <w:abstractNumId w:val="15"/>
  </w:num>
  <w:num w:numId="9" w16cid:durableId="325788300">
    <w:abstractNumId w:val="21"/>
  </w:num>
  <w:num w:numId="10" w16cid:durableId="509830923">
    <w:abstractNumId w:val="9"/>
  </w:num>
  <w:num w:numId="11" w16cid:durableId="955331492">
    <w:abstractNumId w:val="11"/>
  </w:num>
  <w:num w:numId="12" w16cid:durableId="1832789308">
    <w:abstractNumId w:val="25"/>
  </w:num>
  <w:num w:numId="13" w16cid:durableId="787746378">
    <w:abstractNumId w:val="20"/>
  </w:num>
  <w:num w:numId="14" w16cid:durableId="1478104477">
    <w:abstractNumId w:val="6"/>
  </w:num>
  <w:num w:numId="15" w16cid:durableId="1748919793">
    <w:abstractNumId w:val="16"/>
  </w:num>
  <w:num w:numId="16" w16cid:durableId="486016136">
    <w:abstractNumId w:val="13"/>
  </w:num>
  <w:num w:numId="17" w16cid:durableId="494150755">
    <w:abstractNumId w:val="5"/>
  </w:num>
  <w:num w:numId="18" w16cid:durableId="539316460">
    <w:abstractNumId w:val="24"/>
  </w:num>
  <w:num w:numId="19" w16cid:durableId="2109546496">
    <w:abstractNumId w:val="18"/>
  </w:num>
  <w:num w:numId="20" w16cid:durableId="542906865">
    <w:abstractNumId w:val="12"/>
  </w:num>
  <w:num w:numId="21" w16cid:durableId="2120950748">
    <w:abstractNumId w:val="22"/>
  </w:num>
  <w:num w:numId="22" w16cid:durableId="365101930">
    <w:abstractNumId w:val="17"/>
  </w:num>
  <w:num w:numId="23" w16cid:durableId="208340750">
    <w:abstractNumId w:val="19"/>
  </w:num>
  <w:num w:numId="24" w16cid:durableId="2093121445">
    <w:abstractNumId w:val="23"/>
  </w:num>
  <w:num w:numId="25" w16cid:durableId="2130195978">
    <w:abstractNumId w:val="14"/>
  </w:num>
  <w:num w:numId="26" w16cid:durableId="2103329475">
    <w:abstractNumId w:val="8"/>
  </w:num>
  <w:num w:numId="27" w16cid:durableId="515194147">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SortMethod w:val="0000"/>
  <w:defaultTabStop w:val="1304"/>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1FF9"/>
    <w:rsid w:val="00002118"/>
    <w:rsid w:val="00023082"/>
    <w:rsid w:val="000341DF"/>
    <w:rsid w:val="00035D5A"/>
    <w:rsid w:val="00036651"/>
    <w:rsid w:val="0005167D"/>
    <w:rsid w:val="00063D33"/>
    <w:rsid w:val="00072086"/>
    <w:rsid w:val="00087460"/>
    <w:rsid w:val="000B3F8B"/>
    <w:rsid w:val="000E546C"/>
    <w:rsid w:val="0010068C"/>
    <w:rsid w:val="00102B17"/>
    <w:rsid w:val="001246CA"/>
    <w:rsid w:val="00153E6B"/>
    <w:rsid w:val="001A76A9"/>
    <w:rsid w:val="001D3A46"/>
    <w:rsid w:val="001E36B2"/>
    <w:rsid w:val="001E3FF9"/>
    <w:rsid w:val="001F2EE3"/>
    <w:rsid w:val="002034A5"/>
    <w:rsid w:val="002060C2"/>
    <w:rsid w:val="002206C9"/>
    <w:rsid w:val="00237DC5"/>
    <w:rsid w:val="00256610"/>
    <w:rsid w:val="00257D36"/>
    <w:rsid w:val="002E2DD2"/>
    <w:rsid w:val="002F3F41"/>
    <w:rsid w:val="003038A8"/>
    <w:rsid w:val="0030557C"/>
    <w:rsid w:val="00312E71"/>
    <w:rsid w:val="00330396"/>
    <w:rsid w:val="003338DC"/>
    <w:rsid w:val="00335DB9"/>
    <w:rsid w:val="003525DD"/>
    <w:rsid w:val="0036288E"/>
    <w:rsid w:val="00363B33"/>
    <w:rsid w:val="00385066"/>
    <w:rsid w:val="003A2D1C"/>
    <w:rsid w:val="003A4B52"/>
    <w:rsid w:val="003B7ED7"/>
    <w:rsid w:val="003F1FEB"/>
    <w:rsid w:val="003F3033"/>
    <w:rsid w:val="003F539C"/>
    <w:rsid w:val="00405E7A"/>
    <w:rsid w:val="00412DA4"/>
    <w:rsid w:val="004160BC"/>
    <w:rsid w:val="004222DE"/>
    <w:rsid w:val="00424CF7"/>
    <w:rsid w:val="00440D2C"/>
    <w:rsid w:val="00484ABD"/>
    <w:rsid w:val="00485098"/>
    <w:rsid w:val="00486BAE"/>
    <w:rsid w:val="004A23B7"/>
    <w:rsid w:val="004A713E"/>
    <w:rsid w:val="004F669C"/>
    <w:rsid w:val="00511CC5"/>
    <w:rsid w:val="00520FA7"/>
    <w:rsid w:val="005214A6"/>
    <w:rsid w:val="00523A68"/>
    <w:rsid w:val="00531505"/>
    <w:rsid w:val="005724CD"/>
    <w:rsid w:val="00573DAA"/>
    <w:rsid w:val="0059066F"/>
    <w:rsid w:val="0059365C"/>
    <w:rsid w:val="00595A1C"/>
    <w:rsid w:val="005A07AD"/>
    <w:rsid w:val="005A27A7"/>
    <w:rsid w:val="005B160B"/>
    <w:rsid w:val="005C2C80"/>
    <w:rsid w:val="005C5367"/>
    <w:rsid w:val="005D26ED"/>
    <w:rsid w:val="005D6753"/>
    <w:rsid w:val="005F3555"/>
    <w:rsid w:val="00604877"/>
    <w:rsid w:val="00606C5E"/>
    <w:rsid w:val="00621A90"/>
    <w:rsid w:val="00623A12"/>
    <w:rsid w:val="006322E5"/>
    <w:rsid w:val="00646DC3"/>
    <w:rsid w:val="00653ACA"/>
    <w:rsid w:val="00664BF1"/>
    <w:rsid w:val="00687129"/>
    <w:rsid w:val="006A75E9"/>
    <w:rsid w:val="006B3DBF"/>
    <w:rsid w:val="006B4D80"/>
    <w:rsid w:val="006D284D"/>
    <w:rsid w:val="006D6E9C"/>
    <w:rsid w:val="006E5DF1"/>
    <w:rsid w:val="00705952"/>
    <w:rsid w:val="00714885"/>
    <w:rsid w:val="00722680"/>
    <w:rsid w:val="00734460"/>
    <w:rsid w:val="00744BC2"/>
    <w:rsid w:val="007466C1"/>
    <w:rsid w:val="00751BFD"/>
    <w:rsid w:val="0075243A"/>
    <w:rsid w:val="00756212"/>
    <w:rsid w:val="0077081D"/>
    <w:rsid w:val="00771E5A"/>
    <w:rsid w:val="00776EC6"/>
    <w:rsid w:val="00795F66"/>
    <w:rsid w:val="007F387A"/>
    <w:rsid w:val="008034DB"/>
    <w:rsid w:val="00807322"/>
    <w:rsid w:val="008149AA"/>
    <w:rsid w:val="008416E9"/>
    <w:rsid w:val="008458D4"/>
    <w:rsid w:val="00865871"/>
    <w:rsid w:val="008B639F"/>
    <w:rsid w:val="008C0ED6"/>
    <w:rsid w:val="00901925"/>
    <w:rsid w:val="009159D2"/>
    <w:rsid w:val="009502DE"/>
    <w:rsid w:val="00970018"/>
    <w:rsid w:val="009E02BD"/>
    <w:rsid w:val="009F5C13"/>
    <w:rsid w:val="00A404E6"/>
    <w:rsid w:val="00A625C3"/>
    <w:rsid w:val="00A64063"/>
    <w:rsid w:val="00A76B23"/>
    <w:rsid w:val="00AB014B"/>
    <w:rsid w:val="00AC5482"/>
    <w:rsid w:val="00AF4925"/>
    <w:rsid w:val="00AF4ED0"/>
    <w:rsid w:val="00B23825"/>
    <w:rsid w:val="00B35795"/>
    <w:rsid w:val="00B42F55"/>
    <w:rsid w:val="00B50B2A"/>
    <w:rsid w:val="00B52386"/>
    <w:rsid w:val="00B60310"/>
    <w:rsid w:val="00B7437B"/>
    <w:rsid w:val="00BA32B7"/>
    <w:rsid w:val="00BE0F18"/>
    <w:rsid w:val="00BE34E3"/>
    <w:rsid w:val="00C564FE"/>
    <w:rsid w:val="00C606BC"/>
    <w:rsid w:val="00C640ED"/>
    <w:rsid w:val="00C6575E"/>
    <w:rsid w:val="00C72D29"/>
    <w:rsid w:val="00C76C49"/>
    <w:rsid w:val="00C77152"/>
    <w:rsid w:val="00CB504B"/>
    <w:rsid w:val="00CC1FF9"/>
    <w:rsid w:val="00CC239D"/>
    <w:rsid w:val="00CD4E66"/>
    <w:rsid w:val="00CE2F75"/>
    <w:rsid w:val="00CE5A8F"/>
    <w:rsid w:val="00D12C3C"/>
    <w:rsid w:val="00D249E8"/>
    <w:rsid w:val="00D304AF"/>
    <w:rsid w:val="00D50CC1"/>
    <w:rsid w:val="00D6565F"/>
    <w:rsid w:val="00D91ADD"/>
    <w:rsid w:val="00D96811"/>
    <w:rsid w:val="00DA2DDB"/>
    <w:rsid w:val="00DA7AB3"/>
    <w:rsid w:val="00DB618B"/>
    <w:rsid w:val="00DD109A"/>
    <w:rsid w:val="00DD282F"/>
    <w:rsid w:val="00DD451C"/>
    <w:rsid w:val="00DD55FF"/>
    <w:rsid w:val="00DD75DB"/>
    <w:rsid w:val="00DE0A91"/>
    <w:rsid w:val="00DE275E"/>
    <w:rsid w:val="00DF13BD"/>
    <w:rsid w:val="00E01DF6"/>
    <w:rsid w:val="00E22EAB"/>
    <w:rsid w:val="00E327B0"/>
    <w:rsid w:val="00E55E81"/>
    <w:rsid w:val="00E82E46"/>
    <w:rsid w:val="00ED4D5B"/>
    <w:rsid w:val="00F016E8"/>
    <w:rsid w:val="00F01E6B"/>
    <w:rsid w:val="00F0320A"/>
    <w:rsid w:val="00F36867"/>
    <w:rsid w:val="00F525F8"/>
    <w:rsid w:val="00F6145A"/>
    <w:rsid w:val="00F73BBF"/>
    <w:rsid w:val="00F9662E"/>
    <w:rsid w:val="00FA1E25"/>
    <w:rsid w:val="00FC3872"/>
    <w:rsid w:val="00FE207A"/>
    <w:rsid w:val="00FE66AF"/>
    <w:rsid w:val="00FF2A68"/>
    <w:rsid w:val="00FF723E"/>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F0E092D"/>
  <w15:chartTrackingRefBased/>
  <w15:docId w15:val="{E2DAC03F-D603-4A7F-8522-7001C3E5D7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sv-SE" w:eastAsia="en-US" w:bidi="ar-SA"/>
      </w:rPr>
    </w:rPrDefault>
    <w:pPrDefault>
      <w:pPr>
        <w:spacing w:after="140" w:line="290"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uiPriority="9"/>
    <w:lsdException w:name="heading 4" w:semiHidden="1"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annotation reference" w:semiHidden="1" w:unhideWhenUsed="1"/>
    <w:lsdException w:name="lin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Number" w:semiHidden="1" w:unhideWhenUsed="1"/>
    <w:lsdException w:name="List 4" w:semiHidden="1" w:unhideWhenUsed="1"/>
    <w:lsdException w:name="Lis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525DD"/>
  </w:style>
  <w:style w:type="paragraph" w:styleId="Rubrik1">
    <w:name w:val="heading 1"/>
    <w:basedOn w:val="Normal"/>
    <w:next w:val="Normal2"/>
    <w:link w:val="Rubrik1Char"/>
    <w:uiPriority w:val="9"/>
    <w:qFormat/>
    <w:rsid w:val="00237DC5"/>
    <w:pPr>
      <w:keepNext/>
      <w:keepLines/>
      <w:spacing w:before="280"/>
      <w:ind w:left="680"/>
      <w:outlineLvl w:val="0"/>
    </w:pPr>
    <w:rPr>
      <w:rFonts w:asciiTheme="majorHAnsi" w:eastAsiaTheme="majorEastAsia" w:hAnsiTheme="majorHAnsi" w:cstheme="majorBidi"/>
      <w:b/>
      <w:sz w:val="22"/>
      <w:szCs w:val="32"/>
    </w:rPr>
  </w:style>
  <w:style w:type="paragraph" w:styleId="Rubrik2">
    <w:name w:val="heading 2"/>
    <w:basedOn w:val="Normal"/>
    <w:next w:val="Normal3"/>
    <w:link w:val="Rubrik2Char"/>
    <w:uiPriority w:val="9"/>
    <w:qFormat/>
    <w:rsid w:val="00237DC5"/>
    <w:pPr>
      <w:keepNext/>
      <w:keepLines/>
      <w:spacing w:before="140"/>
      <w:ind w:left="1361"/>
      <w:outlineLvl w:val="1"/>
    </w:pPr>
    <w:rPr>
      <w:rFonts w:asciiTheme="majorHAnsi" w:eastAsiaTheme="majorEastAsia" w:hAnsiTheme="majorHAnsi" w:cstheme="majorBidi"/>
      <w:b/>
      <w:szCs w:val="26"/>
    </w:rPr>
  </w:style>
  <w:style w:type="paragraph" w:styleId="Rubrik3">
    <w:name w:val="heading 3"/>
    <w:basedOn w:val="Normal"/>
    <w:next w:val="Normal4"/>
    <w:link w:val="Rubrik3Char"/>
    <w:uiPriority w:val="9"/>
    <w:rsid w:val="00237DC5"/>
    <w:pPr>
      <w:keepNext/>
      <w:keepLines/>
      <w:spacing w:before="140" w:after="40"/>
      <w:ind w:left="2041"/>
      <w:outlineLvl w:val="2"/>
    </w:pPr>
    <w:rPr>
      <w:rFonts w:asciiTheme="majorHAnsi" w:eastAsiaTheme="majorEastAsia" w:hAnsiTheme="majorHAnsi" w:cstheme="majorBidi"/>
      <w:b/>
      <w:szCs w:val="24"/>
    </w:rPr>
  </w:style>
  <w:style w:type="paragraph" w:styleId="Rubrik4">
    <w:name w:val="heading 4"/>
    <w:basedOn w:val="Normal"/>
    <w:next w:val="Normal"/>
    <w:link w:val="Rubrik4Char"/>
    <w:uiPriority w:val="9"/>
    <w:semiHidden/>
    <w:qFormat/>
    <w:rsid w:val="00CC1FF9"/>
    <w:pPr>
      <w:keepNext/>
      <w:keepLines/>
      <w:spacing w:before="80" w:after="40"/>
      <w:outlineLvl w:val="3"/>
    </w:pPr>
    <w:rPr>
      <w:rFonts w:eastAsiaTheme="majorEastAsia" w:cstheme="majorBidi"/>
      <w:i/>
      <w:iCs/>
      <w:color w:val="641C26" w:themeColor="accent1" w:themeShade="BF"/>
    </w:rPr>
  </w:style>
  <w:style w:type="paragraph" w:styleId="Rubrik5">
    <w:name w:val="heading 5"/>
    <w:basedOn w:val="Normal"/>
    <w:next w:val="Normal"/>
    <w:link w:val="Rubrik5Char"/>
    <w:uiPriority w:val="9"/>
    <w:semiHidden/>
    <w:unhideWhenUsed/>
    <w:qFormat/>
    <w:rsid w:val="00CC1FF9"/>
    <w:pPr>
      <w:keepNext/>
      <w:keepLines/>
      <w:spacing w:before="80" w:after="40"/>
      <w:outlineLvl w:val="4"/>
    </w:pPr>
    <w:rPr>
      <w:rFonts w:eastAsiaTheme="majorEastAsia" w:cstheme="majorBidi"/>
      <w:color w:val="641C26" w:themeColor="accent1" w:themeShade="BF"/>
    </w:rPr>
  </w:style>
  <w:style w:type="paragraph" w:styleId="Rubrik6">
    <w:name w:val="heading 6"/>
    <w:basedOn w:val="Normal"/>
    <w:next w:val="Normal"/>
    <w:link w:val="Rubrik6Char"/>
    <w:uiPriority w:val="9"/>
    <w:semiHidden/>
    <w:unhideWhenUsed/>
    <w:qFormat/>
    <w:rsid w:val="00CC1FF9"/>
    <w:pPr>
      <w:keepNext/>
      <w:keepLines/>
      <w:spacing w:before="40" w:after="0"/>
      <w:outlineLvl w:val="5"/>
    </w:pPr>
    <w:rPr>
      <w:rFonts w:eastAsiaTheme="majorEastAsia" w:cstheme="majorBidi"/>
      <w:i/>
      <w:iCs/>
      <w:color w:val="595959" w:themeColor="text1" w:themeTint="A6"/>
    </w:rPr>
  </w:style>
  <w:style w:type="paragraph" w:styleId="Rubrik7">
    <w:name w:val="heading 7"/>
    <w:basedOn w:val="Normal"/>
    <w:next w:val="Normal"/>
    <w:link w:val="Rubrik7Char"/>
    <w:uiPriority w:val="9"/>
    <w:semiHidden/>
    <w:unhideWhenUsed/>
    <w:qFormat/>
    <w:rsid w:val="00CC1FF9"/>
    <w:pPr>
      <w:keepNext/>
      <w:keepLines/>
      <w:spacing w:before="40" w:after="0"/>
      <w:outlineLvl w:val="6"/>
    </w:pPr>
    <w:rPr>
      <w:rFonts w:eastAsiaTheme="majorEastAsia" w:cstheme="majorBidi"/>
      <w:color w:val="595959" w:themeColor="text1" w:themeTint="A6"/>
    </w:rPr>
  </w:style>
  <w:style w:type="paragraph" w:styleId="Rubrik8">
    <w:name w:val="heading 8"/>
    <w:basedOn w:val="Normal"/>
    <w:next w:val="Normal"/>
    <w:link w:val="Rubrik8Char"/>
    <w:uiPriority w:val="9"/>
    <w:semiHidden/>
    <w:unhideWhenUsed/>
    <w:qFormat/>
    <w:rsid w:val="00CC1FF9"/>
    <w:pPr>
      <w:keepNext/>
      <w:keepLines/>
      <w:spacing w:after="0"/>
      <w:outlineLvl w:val="7"/>
    </w:pPr>
    <w:rPr>
      <w:rFonts w:eastAsiaTheme="majorEastAsia" w:cstheme="majorBidi"/>
      <w:i/>
      <w:iCs/>
      <w:color w:val="272727" w:themeColor="text1" w:themeTint="D8"/>
    </w:rPr>
  </w:style>
  <w:style w:type="paragraph" w:styleId="Rubrik9">
    <w:name w:val="heading 9"/>
    <w:basedOn w:val="Normal"/>
    <w:next w:val="Normal"/>
    <w:link w:val="Rubrik9Char"/>
    <w:uiPriority w:val="9"/>
    <w:semiHidden/>
    <w:unhideWhenUsed/>
    <w:qFormat/>
    <w:rsid w:val="00CC1FF9"/>
    <w:pPr>
      <w:keepNext/>
      <w:keepLines/>
      <w:spacing w:after="0"/>
      <w:outlineLvl w:val="8"/>
    </w:pPr>
    <w:rPr>
      <w:rFonts w:eastAsiaTheme="majorEastAsia" w:cstheme="majorBidi"/>
      <w:color w:val="272727" w:themeColor="text1" w:themeTint="D8"/>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uiPriority w:val="9"/>
    <w:rsid w:val="00237DC5"/>
    <w:rPr>
      <w:rFonts w:asciiTheme="majorHAnsi" w:eastAsiaTheme="majorEastAsia" w:hAnsiTheme="majorHAnsi" w:cstheme="majorBidi"/>
      <w:b/>
      <w:sz w:val="22"/>
      <w:szCs w:val="32"/>
    </w:rPr>
  </w:style>
  <w:style w:type="paragraph" w:styleId="Punktlista">
    <w:name w:val="List Bullet"/>
    <w:basedOn w:val="Normal"/>
    <w:uiPriority w:val="99"/>
    <w:rsid w:val="003525DD"/>
    <w:pPr>
      <w:numPr>
        <w:numId w:val="24"/>
      </w:numPr>
    </w:pPr>
  </w:style>
  <w:style w:type="paragraph" w:styleId="Punktlista2">
    <w:name w:val="List Bullet 2"/>
    <w:basedOn w:val="Normal"/>
    <w:uiPriority w:val="99"/>
    <w:rsid w:val="003525DD"/>
    <w:pPr>
      <w:numPr>
        <w:ilvl w:val="1"/>
        <w:numId w:val="24"/>
      </w:numPr>
    </w:pPr>
  </w:style>
  <w:style w:type="paragraph" w:styleId="Punktlista3">
    <w:name w:val="List Bullet 3"/>
    <w:basedOn w:val="Normal"/>
    <w:uiPriority w:val="99"/>
    <w:rsid w:val="003525DD"/>
    <w:pPr>
      <w:numPr>
        <w:ilvl w:val="2"/>
        <w:numId w:val="24"/>
      </w:numPr>
    </w:pPr>
  </w:style>
  <w:style w:type="paragraph" w:styleId="Punktlista4">
    <w:name w:val="List Bullet 4"/>
    <w:basedOn w:val="Normal"/>
    <w:uiPriority w:val="99"/>
    <w:rsid w:val="003525DD"/>
    <w:pPr>
      <w:numPr>
        <w:ilvl w:val="3"/>
        <w:numId w:val="24"/>
      </w:numPr>
    </w:pPr>
  </w:style>
  <w:style w:type="paragraph" w:styleId="Punktlista5">
    <w:name w:val="List Bullet 5"/>
    <w:basedOn w:val="Normal"/>
    <w:uiPriority w:val="99"/>
    <w:rsid w:val="003525DD"/>
    <w:pPr>
      <w:numPr>
        <w:ilvl w:val="4"/>
        <w:numId w:val="24"/>
      </w:numPr>
    </w:pPr>
  </w:style>
  <w:style w:type="paragraph" w:customStyle="1" w:styleId="Punktlista6">
    <w:name w:val="Punktlista 6"/>
    <w:basedOn w:val="Normal"/>
    <w:rsid w:val="003525DD"/>
    <w:pPr>
      <w:numPr>
        <w:ilvl w:val="5"/>
        <w:numId w:val="24"/>
      </w:numPr>
    </w:pPr>
  </w:style>
  <w:style w:type="numbering" w:customStyle="1" w:styleId="Listformatfrpunktlista">
    <w:name w:val="Listformat för punktlista"/>
    <w:uiPriority w:val="99"/>
    <w:rsid w:val="003525DD"/>
    <w:pPr>
      <w:numPr>
        <w:numId w:val="6"/>
      </w:numPr>
    </w:pPr>
  </w:style>
  <w:style w:type="paragraph" w:styleId="Rubrik">
    <w:name w:val="Title"/>
    <w:basedOn w:val="Normal"/>
    <w:next w:val="Normal"/>
    <w:link w:val="RubrikChar"/>
    <w:uiPriority w:val="10"/>
    <w:qFormat/>
    <w:rsid w:val="00237DC5"/>
    <w:pPr>
      <w:spacing w:before="140" w:line="240" w:lineRule="auto"/>
    </w:pPr>
    <w:rPr>
      <w:rFonts w:asciiTheme="majorHAnsi" w:eastAsiaTheme="majorEastAsia" w:hAnsiTheme="majorHAnsi" w:cstheme="majorBidi"/>
      <w:b/>
      <w:spacing w:val="-10"/>
      <w:kern w:val="28"/>
      <w:sz w:val="24"/>
      <w:szCs w:val="56"/>
    </w:rPr>
  </w:style>
  <w:style w:type="character" w:customStyle="1" w:styleId="RubrikChar">
    <w:name w:val="Rubrik Char"/>
    <w:basedOn w:val="Standardstycketeckensnitt"/>
    <w:link w:val="Rubrik"/>
    <w:uiPriority w:val="10"/>
    <w:rsid w:val="00237DC5"/>
    <w:rPr>
      <w:rFonts w:asciiTheme="majorHAnsi" w:eastAsiaTheme="majorEastAsia" w:hAnsiTheme="majorHAnsi" w:cstheme="majorBidi"/>
      <w:b/>
      <w:spacing w:val="-10"/>
      <w:kern w:val="28"/>
      <w:sz w:val="24"/>
      <w:szCs w:val="56"/>
    </w:rPr>
  </w:style>
  <w:style w:type="character" w:customStyle="1" w:styleId="Rubrik2Char">
    <w:name w:val="Rubrik 2 Char"/>
    <w:basedOn w:val="Standardstycketeckensnitt"/>
    <w:link w:val="Rubrik2"/>
    <w:uiPriority w:val="9"/>
    <w:rsid w:val="00237DC5"/>
    <w:rPr>
      <w:rFonts w:asciiTheme="majorHAnsi" w:eastAsiaTheme="majorEastAsia" w:hAnsiTheme="majorHAnsi" w:cstheme="majorBidi"/>
      <w:b/>
      <w:szCs w:val="26"/>
    </w:rPr>
  </w:style>
  <w:style w:type="character" w:customStyle="1" w:styleId="Rubrik3Char">
    <w:name w:val="Rubrik 3 Char"/>
    <w:basedOn w:val="Standardstycketeckensnitt"/>
    <w:link w:val="Rubrik3"/>
    <w:uiPriority w:val="9"/>
    <w:rsid w:val="00237DC5"/>
    <w:rPr>
      <w:rFonts w:asciiTheme="majorHAnsi" w:eastAsiaTheme="majorEastAsia" w:hAnsiTheme="majorHAnsi" w:cstheme="majorBidi"/>
      <w:b/>
      <w:szCs w:val="24"/>
    </w:rPr>
  </w:style>
  <w:style w:type="paragraph" w:styleId="Underrubrik">
    <w:name w:val="Subtitle"/>
    <w:basedOn w:val="Normal"/>
    <w:next w:val="Normal"/>
    <w:link w:val="UnderrubrikChar"/>
    <w:uiPriority w:val="11"/>
    <w:rsid w:val="003525DD"/>
    <w:pPr>
      <w:numPr>
        <w:ilvl w:val="1"/>
      </w:numPr>
      <w:spacing w:before="60" w:after="60"/>
      <w:contextualSpacing/>
    </w:pPr>
    <w:rPr>
      <w:rFonts w:asciiTheme="majorHAnsi" w:eastAsiaTheme="minorEastAsia" w:hAnsiTheme="majorHAnsi"/>
      <w:b/>
      <w:spacing w:val="15"/>
      <w:sz w:val="22"/>
    </w:rPr>
  </w:style>
  <w:style w:type="character" w:customStyle="1" w:styleId="UnderrubrikChar">
    <w:name w:val="Underrubrik Char"/>
    <w:basedOn w:val="Standardstycketeckensnitt"/>
    <w:link w:val="Underrubrik"/>
    <w:uiPriority w:val="11"/>
    <w:rsid w:val="003525DD"/>
    <w:rPr>
      <w:rFonts w:asciiTheme="majorHAnsi" w:eastAsiaTheme="minorEastAsia" w:hAnsiTheme="majorHAnsi"/>
      <w:b/>
      <w:spacing w:val="15"/>
      <w:sz w:val="22"/>
    </w:rPr>
  </w:style>
  <w:style w:type="paragraph" w:customStyle="1" w:styleId="Normal1">
    <w:name w:val="Normal 1"/>
    <w:basedOn w:val="Normal"/>
    <w:rsid w:val="00DB618B"/>
    <w:pPr>
      <w:ind w:left="680"/>
    </w:pPr>
  </w:style>
  <w:style w:type="paragraph" w:customStyle="1" w:styleId="Normal3">
    <w:name w:val="Normal 3"/>
    <w:basedOn w:val="Normal"/>
    <w:rsid w:val="00DB618B"/>
    <w:pPr>
      <w:ind w:left="1361"/>
    </w:pPr>
  </w:style>
  <w:style w:type="paragraph" w:customStyle="1" w:styleId="Normal4">
    <w:name w:val="Normal 4"/>
    <w:basedOn w:val="Normal"/>
    <w:rsid w:val="00DB618B"/>
    <w:pPr>
      <w:ind w:left="2041"/>
    </w:pPr>
  </w:style>
  <w:style w:type="paragraph" w:customStyle="1" w:styleId="Normal5">
    <w:name w:val="Normal 5"/>
    <w:basedOn w:val="Normal"/>
    <w:rsid w:val="00DB618B"/>
    <w:pPr>
      <w:ind w:left="2608"/>
    </w:pPr>
  </w:style>
  <w:style w:type="paragraph" w:customStyle="1" w:styleId="Normal6">
    <w:name w:val="Normal 6"/>
    <w:basedOn w:val="Normal"/>
    <w:rsid w:val="00DB618B"/>
    <w:pPr>
      <w:ind w:left="3289"/>
    </w:pPr>
  </w:style>
  <w:style w:type="paragraph" w:styleId="Lista">
    <w:name w:val="List"/>
    <w:basedOn w:val="Normal"/>
    <w:uiPriority w:val="99"/>
    <w:rsid w:val="003525DD"/>
    <w:pPr>
      <w:numPr>
        <w:numId w:val="21"/>
      </w:numPr>
    </w:pPr>
  </w:style>
  <w:style w:type="paragraph" w:styleId="Lista2">
    <w:name w:val="List 2"/>
    <w:basedOn w:val="Normal"/>
    <w:uiPriority w:val="99"/>
    <w:rsid w:val="003525DD"/>
    <w:pPr>
      <w:numPr>
        <w:ilvl w:val="1"/>
        <w:numId w:val="21"/>
      </w:numPr>
    </w:pPr>
  </w:style>
  <w:style w:type="paragraph" w:styleId="Lista3">
    <w:name w:val="List 3"/>
    <w:basedOn w:val="Normal"/>
    <w:uiPriority w:val="99"/>
    <w:semiHidden/>
    <w:rsid w:val="003525DD"/>
  </w:style>
  <w:style w:type="numbering" w:customStyle="1" w:styleId="Listformatnumreradlista">
    <w:name w:val="Listformat numrerad lista"/>
    <w:uiPriority w:val="99"/>
    <w:rsid w:val="003525DD"/>
    <w:pPr>
      <w:numPr>
        <w:numId w:val="9"/>
      </w:numPr>
    </w:pPr>
  </w:style>
  <w:style w:type="paragraph" w:customStyle="1" w:styleId="NumreradRubrik1">
    <w:name w:val="Numrerad Rubrik 1"/>
    <w:basedOn w:val="Normal"/>
    <w:next w:val="Normal1"/>
    <w:qFormat/>
    <w:rsid w:val="00237DC5"/>
    <w:pPr>
      <w:numPr>
        <w:numId w:val="23"/>
      </w:numPr>
      <w:spacing w:before="280"/>
      <w:outlineLvl w:val="0"/>
    </w:pPr>
    <w:rPr>
      <w:rFonts w:asciiTheme="majorHAnsi" w:hAnsiTheme="majorHAnsi"/>
      <w:b/>
      <w:sz w:val="22"/>
    </w:rPr>
  </w:style>
  <w:style w:type="paragraph" w:customStyle="1" w:styleId="Normal2">
    <w:name w:val="Normal 2"/>
    <w:basedOn w:val="Normal"/>
    <w:rsid w:val="008149AA"/>
    <w:pPr>
      <w:ind w:left="680"/>
    </w:pPr>
  </w:style>
  <w:style w:type="paragraph" w:customStyle="1" w:styleId="NumreradRubrik2">
    <w:name w:val="Numrerad Rubrik 2"/>
    <w:basedOn w:val="Normal"/>
    <w:rsid w:val="00237DC5"/>
    <w:pPr>
      <w:numPr>
        <w:ilvl w:val="1"/>
        <w:numId w:val="23"/>
      </w:numPr>
      <w:spacing w:before="140"/>
      <w:outlineLvl w:val="1"/>
    </w:pPr>
  </w:style>
  <w:style w:type="paragraph" w:customStyle="1" w:styleId="NumreradRubrik3">
    <w:name w:val="Numrerad Rubrik 3"/>
    <w:basedOn w:val="Normal"/>
    <w:rsid w:val="00237DC5"/>
    <w:pPr>
      <w:numPr>
        <w:ilvl w:val="2"/>
        <w:numId w:val="23"/>
      </w:numPr>
      <w:spacing w:before="140" w:after="40"/>
      <w:ind w:left="1360" w:hanging="680"/>
      <w:outlineLvl w:val="2"/>
    </w:pPr>
    <w:rPr>
      <w:rFonts w:asciiTheme="majorHAnsi" w:hAnsiTheme="majorHAnsi"/>
    </w:rPr>
  </w:style>
  <w:style w:type="numbering" w:customStyle="1" w:styleId="ListformatNumreraderubriker">
    <w:name w:val="Listformat Numrerade rubriker"/>
    <w:uiPriority w:val="99"/>
    <w:rsid w:val="003B7ED7"/>
    <w:pPr>
      <w:numPr>
        <w:numId w:val="10"/>
      </w:numPr>
    </w:pPr>
  </w:style>
  <w:style w:type="paragraph" w:customStyle="1" w:styleId="Parter">
    <w:name w:val="Parter"/>
    <w:basedOn w:val="Normal"/>
    <w:qFormat/>
    <w:rsid w:val="005F3555"/>
    <w:pPr>
      <w:numPr>
        <w:numId w:val="12"/>
      </w:numPr>
    </w:pPr>
  </w:style>
  <w:style w:type="numbering" w:customStyle="1" w:styleId="Listformatparter">
    <w:name w:val="Listformat parter"/>
    <w:uiPriority w:val="99"/>
    <w:rsid w:val="005F3555"/>
    <w:pPr>
      <w:numPr>
        <w:numId w:val="11"/>
      </w:numPr>
    </w:pPr>
  </w:style>
  <w:style w:type="paragraph" w:customStyle="1" w:styleId="Recitals">
    <w:name w:val="Recitals"/>
    <w:basedOn w:val="Normal"/>
    <w:qFormat/>
    <w:rsid w:val="008C0ED6"/>
    <w:pPr>
      <w:numPr>
        <w:numId w:val="13"/>
      </w:numPr>
    </w:pPr>
  </w:style>
  <w:style w:type="numbering" w:customStyle="1" w:styleId="ListformatRecitals">
    <w:name w:val="Listformat Recitals"/>
    <w:uiPriority w:val="99"/>
    <w:rsid w:val="008C0ED6"/>
    <w:pPr>
      <w:numPr>
        <w:numId w:val="13"/>
      </w:numPr>
    </w:pPr>
  </w:style>
  <w:style w:type="paragraph" w:customStyle="1" w:styleId="Alfa1">
    <w:name w:val="Alfa 1"/>
    <w:basedOn w:val="Normal"/>
    <w:qFormat/>
    <w:rsid w:val="00F73BBF"/>
    <w:pPr>
      <w:numPr>
        <w:numId w:val="15"/>
      </w:numPr>
    </w:pPr>
  </w:style>
  <w:style w:type="paragraph" w:customStyle="1" w:styleId="Alfa2">
    <w:name w:val="Alfa 2"/>
    <w:basedOn w:val="Normal"/>
    <w:rsid w:val="00F73BBF"/>
    <w:pPr>
      <w:numPr>
        <w:ilvl w:val="1"/>
        <w:numId w:val="15"/>
      </w:numPr>
    </w:pPr>
  </w:style>
  <w:style w:type="paragraph" w:customStyle="1" w:styleId="Alfa3">
    <w:name w:val="Alfa 3"/>
    <w:basedOn w:val="Normal"/>
    <w:rsid w:val="00063D33"/>
    <w:pPr>
      <w:numPr>
        <w:ilvl w:val="2"/>
        <w:numId w:val="15"/>
      </w:numPr>
    </w:pPr>
  </w:style>
  <w:style w:type="paragraph" w:customStyle="1" w:styleId="Alfa4">
    <w:name w:val="Alfa 4"/>
    <w:basedOn w:val="Normal"/>
    <w:rsid w:val="00063D33"/>
    <w:pPr>
      <w:numPr>
        <w:ilvl w:val="3"/>
        <w:numId w:val="15"/>
      </w:numPr>
    </w:pPr>
  </w:style>
  <w:style w:type="paragraph" w:customStyle="1" w:styleId="Alfa5">
    <w:name w:val="Alfa 5"/>
    <w:basedOn w:val="Normal"/>
    <w:rsid w:val="00F73BBF"/>
    <w:pPr>
      <w:numPr>
        <w:ilvl w:val="4"/>
        <w:numId w:val="15"/>
      </w:numPr>
    </w:pPr>
  </w:style>
  <w:style w:type="paragraph" w:customStyle="1" w:styleId="Alfa6">
    <w:name w:val="Alfa 6"/>
    <w:basedOn w:val="Normal"/>
    <w:rsid w:val="00F73BBF"/>
    <w:pPr>
      <w:numPr>
        <w:ilvl w:val="5"/>
        <w:numId w:val="15"/>
      </w:numPr>
    </w:pPr>
  </w:style>
  <w:style w:type="numbering" w:customStyle="1" w:styleId="Listformatalfabetisknumrering">
    <w:name w:val="Listformat alfabetisk numrering"/>
    <w:uiPriority w:val="99"/>
    <w:rsid w:val="00F73BBF"/>
    <w:pPr>
      <w:numPr>
        <w:numId w:val="14"/>
      </w:numPr>
    </w:pPr>
  </w:style>
  <w:style w:type="paragraph" w:customStyle="1" w:styleId="Roman1">
    <w:name w:val="Roman 1"/>
    <w:basedOn w:val="Normal"/>
    <w:qFormat/>
    <w:rsid w:val="009F5C13"/>
    <w:pPr>
      <w:numPr>
        <w:numId w:val="16"/>
      </w:numPr>
    </w:pPr>
  </w:style>
  <w:style w:type="paragraph" w:customStyle="1" w:styleId="Roman2">
    <w:name w:val="Roman 2"/>
    <w:basedOn w:val="Normal"/>
    <w:rsid w:val="009F5C13"/>
    <w:pPr>
      <w:numPr>
        <w:ilvl w:val="1"/>
        <w:numId w:val="16"/>
      </w:numPr>
    </w:pPr>
  </w:style>
  <w:style w:type="paragraph" w:customStyle="1" w:styleId="Roman3">
    <w:name w:val="Roman 3"/>
    <w:basedOn w:val="Normal"/>
    <w:rsid w:val="009F5C13"/>
    <w:pPr>
      <w:numPr>
        <w:ilvl w:val="2"/>
        <w:numId w:val="16"/>
      </w:numPr>
    </w:pPr>
  </w:style>
  <w:style w:type="paragraph" w:customStyle="1" w:styleId="Roman4">
    <w:name w:val="Roman 4"/>
    <w:basedOn w:val="Normal"/>
    <w:rsid w:val="009F5C13"/>
    <w:pPr>
      <w:numPr>
        <w:ilvl w:val="3"/>
        <w:numId w:val="16"/>
      </w:numPr>
    </w:pPr>
  </w:style>
  <w:style w:type="paragraph" w:customStyle="1" w:styleId="Roman5">
    <w:name w:val="Roman 5"/>
    <w:basedOn w:val="Normal"/>
    <w:rsid w:val="009F5C13"/>
    <w:pPr>
      <w:numPr>
        <w:ilvl w:val="4"/>
        <w:numId w:val="16"/>
      </w:numPr>
    </w:pPr>
  </w:style>
  <w:style w:type="paragraph" w:customStyle="1" w:styleId="Roman6">
    <w:name w:val="Roman 6"/>
    <w:basedOn w:val="Normal"/>
    <w:rsid w:val="009F5C13"/>
    <w:pPr>
      <w:numPr>
        <w:ilvl w:val="5"/>
        <w:numId w:val="16"/>
      </w:numPr>
    </w:pPr>
  </w:style>
  <w:style w:type="numbering" w:customStyle="1" w:styleId="Listformatromersknumrering">
    <w:name w:val="Listformat romersk numrering"/>
    <w:uiPriority w:val="99"/>
    <w:rsid w:val="009F5C13"/>
    <w:pPr>
      <w:numPr>
        <w:numId w:val="16"/>
      </w:numPr>
    </w:pPr>
  </w:style>
  <w:style w:type="paragraph" w:customStyle="1" w:styleId="Tabellrubrik">
    <w:name w:val="Tabellrubrik"/>
    <w:basedOn w:val="Normal"/>
    <w:rsid w:val="00807322"/>
    <w:pPr>
      <w:spacing w:before="60" w:after="60" w:line="259" w:lineRule="auto"/>
      <w:jc w:val="left"/>
    </w:pPr>
  </w:style>
  <w:style w:type="paragraph" w:customStyle="1" w:styleId="Tabelltext">
    <w:name w:val="Tabelltext"/>
    <w:basedOn w:val="Normal"/>
    <w:rsid w:val="00807322"/>
    <w:pPr>
      <w:spacing w:before="60" w:after="60" w:line="259" w:lineRule="auto"/>
      <w:jc w:val="left"/>
    </w:pPr>
  </w:style>
  <w:style w:type="paragraph" w:customStyle="1" w:styleId="Rubrik1utanindrag">
    <w:name w:val="Rubrik 1 utan indrag"/>
    <w:basedOn w:val="Rubrik1"/>
    <w:next w:val="Normal1"/>
    <w:qFormat/>
    <w:rsid w:val="00072086"/>
    <w:pPr>
      <w:ind w:left="0"/>
    </w:pPr>
  </w:style>
  <w:style w:type="paragraph" w:customStyle="1" w:styleId="Rubrik2utanindrag">
    <w:name w:val="Rubrik 2 utan indrag"/>
    <w:basedOn w:val="Rubrik2"/>
    <w:next w:val="Normal2"/>
    <w:rsid w:val="00072086"/>
    <w:pPr>
      <w:ind w:left="0"/>
    </w:pPr>
  </w:style>
  <w:style w:type="paragraph" w:customStyle="1" w:styleId="Rubrik3utanindrag">
    <w:name w:val="Rubrik 3 utan indrag"/>
    <w:basedOn w:val="Rubrik3"/>
    <w:next w:val="Normal2"/>
    <w:rsid w:val="00072086"/>
    <w:pPr>
      <w:ind w:left="0"/>
    </w:pPr>
  </w:style>
  <w:style w:type="paragraph" w:customStyle="1" w:styleId="NumreradRubrik1utanindrag">
    <w:name w:val="Numrerad Rubrik 1 utan indrag"/>
    <w:basedOn w:val="Rubrik1utanindrag"/>
    <w:semiHidden/>
    <w:rsid w:val="003525DD"/>
  </w:style>
  <w:style w:type="paragraph" w:customStyle="1" w:styleId="NumreradRubrik2utanindrag">
    <w:name w:val="Numrerad Rubrik 2 utan indrag"/>
    <w:basedOn w:val="Rubrik2utanindrag"/>
    <w:semiHidden/>
    <w:qFormat/>
    <w:rsid w:val="003525DD"/>
  </w:style>
  <w:style w:type="paragraph" w:customStyle="1" w:styleId="NumreradRubrik3utanindrag">
    <w:name w:val="Numrerad Rubrik 3 utan indrag"/>
    <w:basedOn w:val="Rubrik3utanindrag"/>
    <w:semiHidden/>
    <w:rsid w:val="003525DD"/>
  </w:style>
  <w:style w:type="numbering" w:customStyle="1" w:styleId="Listformatnumreraderubrikerutanindrag">
    <w:name w:val="Listformat numrerade rubriker utan indrag"/>
    <w:uiPriority w:val="99"/>
    <w:rsid w:val="003525DD"/>
    <w:pPr>
      <w:numPr>
        <w:numId w:val="17"/>
      </w:numPr>
    </w:pPr>
  </w:style>
  <w:style w:type="paragraph" w:customStyle="1" w:styleId="Titel">
    <w:name w:val="Titel"/>
    <w:basedOn w:val="Normal"/>
    <w:next w:val="Normal"/>
    <w:qFormat/>
    <w:rsid w:val="003525DD"/>
    <w:pPr>
      <w:spacing w:after="240"/>
      <w:contextualSpacing/>
    </w:pPr>
    <w:rPr>
      <w:b/>
      <w:kern w:val="28"/>
      <w:sz w:val="24"/>
    </w:rPr>
  </w:style>
  <w:style w:type="paragraph" w:customStyle="1" w:styleId="NumreradRubrik4">
    <w:name w:val="Numrerad Rubrik 4"/>
    <w:basedOn w:val="NumreradRubrik3"/>
    <w:rsid w:val="003525DD"/>
    <w:pPr>
      <w:numPr>
        <w:ilvl w:val="3"/>
      </w:numPr>
      <w:spacing w:before="0" w:after="140"/>
      <w:outlineLvl w:val="3"/>
    </w:pPr>
  </w:style>
  <w:style w:type="paragraph" w:customStyle="1" w:styleId="NumreradRubrik4utanindrag">
    <w:name w:val="Numrerad Rubrik 4 utan indrag"/>
    <w:basedOn w:val="NumreradRubrik3utanindrag"/>
    <w:semiHidden/>
    <w:rsid w:val="003B7ED7"/>
    <w:pPr>
      <w:numPr>
        <w:ilvl w:val="3"/>
      </w:numPr>
      <w:spacing w:before="0" w:after="140"/>
      <w:outlineLvl w:val="3"/>
    </w:pPr>
    <w:rPr>
      <w:b w:val="0"/>
    </w:rPr>
  </w:style>
  <w:style w:type="paragraph" w:customStyle="1" w:styleId="Strecklista1">
    <w:name w:val="Strecklista 1"/>
    <w:basedOn w:val="Normal"/>
    <w:qFormat/>
    <w:rsid w:val="003525DD"/>
    <w:pPr>
      <w:numPr>
        <w:numId w:val="25"/>
      </w:numPr>
    </w:pPr>
  </w:style>
  <w:style w:type="paragraph" w:customStyle="1" w:styleId="Strecklista2">
    <w:name w:val="Strecklista 2"/>
    <w:basedOn w:val="Normal"/>
    <w:rsid w:val="003525DD"/>
    <w:pPr>
      <w:numPr>
        <w:ilvl w:val="1"/>
        <w:numId w:val="25"/>
      </w:numPr>
    </w:pPr>
  </w:style>
  <w:style w:type="paragraph" w:customStyle="1" w:styleId="Strecklista3">
    <w:name w:val="Strecklista 3"/>
    <w:basedOn w:val="Normal"/>
    <w:rsid w:val="003525DD"/>
    <w:pPr>
      <w:numPr>
        <w:ilvl w:val="2"/>
        <w:numId w:val="25"/>
      </w:numPr>
    </w:pPr>
  </w:style>
  <w:style w:type="numbering" w:customStyle="1" w:styleId="Listformatstrecklista">
    <w:name w:val="Listformat strecklista"/>
    <w:uiPriority w:val="99"/>
    <w:rsid w:val="003525DD"/>
    <w:pPr>
      <w:numPr>
        <w:numId w:val="20"/>
      </w:numPr>
    </w:pPr>
  </w:style>
  <w:style w:type="paragraph" w:customStyle="1" w:styleId="Mottagaruppgifter">
    <w:name w:val="Mottagaruppgifter"/>
    <w:basedOn w:val="Normal"/>
    <w:rsid w:val="004F669C"/>
    <w:pPr>
      <w:spacing w:after="0"/>
      <w:jc w:val="left"/>
    </w:pPr>
  </w:style>
  <w:style w:type="paragraph" w:styleId="Sidhuvud">
    <w:name w:val="header"/>
    <w:basedOn w:val="Normal"/>
    <w:link w:val="SidhuvudChar"/>
    <w:uiPriority w:val="99"/>
    <w:unhideWhenUsed/>
    <w:rsid w:val="00F01E6B"/>
    <w:pPr>
      <w:tabs>
        <w:tab w:val="center" w:pos="4536"/>
        <w:tab w:val="right" w:pos="9072"/>
      </w:tabs>
      <w:spacing w:after="0" w:line="240" w:lineRule="auto"/>
    </w:pPr>
  </w:style>
  <w:style w:type="character" w:customStyle="1" w:styleId="SidhuvudChar">
    <w:name w:val="Sidhuvud Char"/>
    <w:basedOn w:val="Standardstycketeckensnitt"/>
    <w:link w:val="Sidhuvud"/>
    <w:uiPriority w:val="99"/>
    <w:rsid w:val="00F01E6B"/>
    <w:rPr>
      <w:kern w:val="20"/>
      <w:sz w:val="20"/>
    </w:rPr>
  </w:style>
  <w:style w:type="paragraph" w:styleId="Sidfot">
    <w:name w:val="footer"/>
    <w:basedOn w:val="Normal"/>
    <w:link w:val="SidfotChar"/>
    <w:uiPriority w:val="99"/>
    <w:unhideWhenUsed/>
    <w:rsid w:val="00F01E6B"/>
    <w:pPr>
      <w:tabs>
        <w:tab w:val="center" w:pos="4536"/>
        <w:tab w:val="right" w:pos="9072"/>
      </w:tabs>
      <w:spacing w:after="0" w:line="240" w:lineRule="auto"/>
    </w:pPr>
    <w:rPr>
      <w:sz w:val="16"/>
    </w:rPr>
  </w:style>
  <w:style w:type="character" w:customStyle="1" w:styleId="SidfotChar">
    <w:name w:val="Sidfot Char"/>
    <w:basedOn w:val="Standardstycketeckensnitt"/>
    <w:link w:val="Sidfot"/>
    <w:uiPriority w:val="99"/>
    <w:rsid w:val="00F01E6B"/>
    <w:rPr>
      <w:kern w:val="20"/>
      <w:sz w:val="16"/>
    </w:rPr>
  </w:style>
  <w:style w:type="character" w:styleId="Sidnummer">
    <w:name w:val="page number"/>
    <w:basedOn w:val="Standardstycketeckensnitt"/>
    <w:uiPriority w:val="99"/>
    <w:rsid w:val="00F01E6B"/>
    <w:rPr>
      <w:rFonts w:asciiTheme="minorHAnsi" w:hAnsiTheme="minorHAnsi"/>
      <w:sz w:val="16"/>
    </w:rPr>
  </w:style>
  <w:style w:type="paragraph" w:styleId="Beskrivning">
    <w:name w:val="caption"/>
    <w:basedOn w:val="Normal"/>
    <w:next w:val="Normal"/>
    <w:uiPriority w:val="35"/>
    <w:qFormat/>
    <w:rsid w:val="005A27A7"/>
    <w:rPr>
      <w:i/>
      <w:iCs/>
      <w:sz w:val="18"/>
      <w:szCs w:val="18"/>
    </w:rPr>
  </w:style>
  <w:style w:type="paragraph" w:customStyle="1" w:styleId="Beskrivningindrag">
    <w:name w:val="Beskrivning indrag"/>
    <w:basedOn w:val="Beskrivning"/>
    <w:next w:val="Normal"/>
    <w:rsid w:val="004F669C"/>
    <w:pPr>
      <w:ind w:left="680"/>
    </w:pPr>
  </w:style>
  <w:style w:type="paragraph" w:customStyle="1" w:styleId="Normalfet">
    <w:name w:val="Normal fet"/>
    <w:basedOn w:val="Normal"/>
    <w:next w:val="Normal"/>
    <w:rsid w:val="004F669C"/>
    <w:rPr>
      <w:b/>
    </w:rPr>
  </w:style>
  <w:style w:type="table" w:customStyle="1" w:styleId="MollWendnEnkel">
    <w:name w:val="Moll Wendén Enkel"/>
    <w:basedOn w:val="Normaltabell"/>
    <w:uiPriority w:val="99"/>
    <w:rsid w:val="00807322"/>
    <w:pPr>
      <w:spacing w:before="60" w:after="60" w:line="259" w:lineRule="auto"/>
      <w:jc w:val="left"/>
    </w:pPr>
    <w:tblPr>
      <w:tblStyleRowBandSize w:val="1"/>
    </w:tblPr>
    <w:tcPr>
      <w:tcMar>
        <w:left w:w="0" w:type="dxa"/>
      </w:tcMar>
    </w:tcPr>
    <w:tblStylePr w:type="firstRow">
      <w:rPr>
        <w:rFonts w:asciiTheme="minorHAnsi" w:hAnsiTheme="minorHAnsi"/>
        <w:b/>
        <w:sz w:val="20"/>
      </w:rPr>
    </w:tblStylePr>
    <w:tblStylePr w:type="band1Horz">
      <w:rPr>
        <w:rFonts w:asciiTheme="minorHAnsi" w:hAnsiTheme="minorHAnsi"/>
        <w:sz w:val="20"/>
      </w:rPr>
    </w:tblStylePr>
    <w:tblStylePr w:type="band2Horz">
      <w:rPr>
        <w:rFonts w:asciiTheme="minorHAnsi" w:hAnsiTheme="minorHAnsi"/>
        <w:sz w:val="20"/>
      </w:rPr>
    </w:tblStylePr>
  </w:style>
  <w:style w:type="table" w:customStyle="1" w:styleId="MollWendnGr">
    <w:name w:val="Moll Wendén Grå"/>
    <w:basedOn w:val="Normaltabell"/>
    <w:uiPriority w:val="99"/>
    <w:rsid w:val="00807322"/>
    <w:pPr>
      <w:spacing w:before="60" w:after="60" w:line="259" w:lineRule="auto"/>
      <w:jc w:val="left"/>
    </w:pPr>
    <w:tblPr>
      <w:tblStyleRowBandSize w:val="1"/>
    </w:tblPr>
    <w:tcPr>
      <w:tcMar>
        <w:left w:w="0" w:type="dxa"/>
      </w:tcMar>
    </w:tcPr>
    <w:tblStylePr w:type="firstRow">
      <w:rPr>
        <w:rFonts w:asciiTheme="minorHAnsi" w:hAnsiTheme="minorHAnsi"/>
        <w:b/>
        <w:color w:val="auto"/>
        <w:sz w:val="20"/>
      </w:rPr>
      <w:tblPr/>
      <w:tcPr>
        <w:shd w:val="clear" w:color="auto" w:fill="BBBABC" w:themeFill="accent6"/>
      </w:tcPr>
    </w:tblStylePr>
    <w:tblStylePr w:type="band1Horz">
      <w:rPr>
        <w:rFonts w:asciiTheme="minorHAnsi" w:hAnsiTheme="minorHAnsi"/>
        <w:sz w:val="20"/>
      </w:rPr>
    </w:tblStylePr>
    <w:tblStylePr w:type="band2Horz">
      <w:rPr>
        <w:rFonts w:asciiTheme="minorHAnsi" w:hAnsiTheme="minorHAnsi"/>
        <w:sz w:val="20"/>
      </w:rPr>
    </w:tblStylePr>
  </w:style>
  <w:style w:type="table" w:customStyle="1" w:styleId="MollWendnRd">
    <w:name w:val="Moll Wendén Röd"/>
    <w:basedOn w:val="MollWendnEnkel"/>
    <w:uiPriority w:val="99"/>
    <w:rsid w:val="00807322"/>
    <w:tblPr/>
    <w:tblStylePr w:type="firstRow">
      <w:rPr>
        <w:rFonts w:asciiTheme="minorHAnsi" w:hAnsiTheme="minorHAnsi"/>
        <w:b/>
        <w:color w:val="FFFFFF" w:themeColor="background1"/>
        <w:sz w:val="20"/>
      </w:rPr>
      <w:tblPr/>
      <w:tcPr>
        <w:shd w:val="clear" w:color="auto" w:fill="862633" w:themeFill="accent1"/>
      </w:tcPr>
    </w:tblStylePr>
    <w:tblStylePr w:type="band1Horz">
      <w:rPr>
        <w:rFonts w:asciiTheme="minorHAnsi" w:hAnsiTheme="minorHAnsi"/>
        <w:sz w:val="20"/>
      </w:rPr>
    </w:tblStylePr>
    <w:tblStylePr w:type="band2Horz">
      <w:rPr>
        <w:rFonts w:asciiTheme="minorHAnsi" w:hAnsiTheme="minorHAnsi"/>
        <w:sz w:val="20"/>
      </w:rPr>
    </w:tblStylePr>
  </w:style>
  <w:style w:type="table" w:styleId="Tabellrutnt">
    <w:name w:val="Table Grid"/>
    <w:basedOn w:val="Normaltabell"/>
    <w:uiPriority w:val="39"/>
    <w:rsid w:val="0080732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stycke">
    <w:name w:val="List Paragraph"/>
    <w:basedOn w:val="Normal"/>
    <w:uiPriority w:val="34"/>
    <w:qFormat/>
    <w:rsid w:val="003525DD"/>
    <w:pPr>
      <w:ind w:left="720"/>
      <w:contextualSpacing/>
    </w:pPr>
  </w:style>
  <w:style w:type="character" w:customStyle="1" w:styleId="Rubrik4Char">
    <w:name w:val="Rubrik 4 Char"/>
    <w:basedOn w:val="Standardstycketeckensnitt"/>
    <w:link w:val="Rubrik4"/>
    <w:uiPriority w:val="9"/>
    <w:semiHidden/>
    <w:rsid w:val="00CC1FF9"/>
    <w:rPr>
      <w:rFonts w:eastAsiaTheme="majorEastAsia" w:cstheme="majorBidi"/>
      <w:i/>
      <w:iCs/>
      <w:color w:val="641C26" w:themeColor="accent1" w:themeShade="BF"/>
    </w:rPr>
  </w:style>
  <w:style w:type="character" w:customStyle="1" w:styleId="Rubrik5Char">
    <w:name w:val="Rubrik 5 Char"/>
    <w:basedOn w:val="Standardstycketeckensnitt"/>
    <w:link w:val="Rubrik5"/>
    <w:uiPriority w:val="9"/>
    <w:semiHidden/>
    <w:rsid w:val="00CC1FF9"/>
    <w:rPr>
      <w:rFonts w:eastAsiaTheme="majorEastAsia" w:cstheme="majorBidi"/>
      <w:color w:val="641C26" w:themeColor="accent1" w:themeShade="BF"/>
    </w:rPr>
  </w:style>
  <w:style w:type="character" w:customStyle="1" w:styleId="Rubrik6Char">
    <w:name w:val="Rubrik 6 Char"/>
    <w:basedOn w:val="Standardstycketeckensnitt"/>
    <w:link w:val="Rubrik6"/>
    <w:uiPriority w:val="9"/>
    <w:semiHidden/>
    <w:rsid w:val="00CC1FF9"/>
    <w:rPr>
      <w:rFonts w:eastAsiaTheme="majorEastAsia" w:cstheme="majorBidi"/>
      <w:i/>
      <w:iCs/>
      <w:color w:val="595959" w:themeColor="text1" w:themeTint="A6"/>
    </w:rPr>
  </w:style>
  <w:style w:type="character" w:customStyle="1" w:styleId="Rubrik7Char">
    <w:name w:val="Rubrik 7 Char"/>
    <w:basedOn w:val="Standardstycketeckensnitt"/>
    <w:link w:val="Rubrik7"/>
    <w:uiPriority w:val="9"/>
    <w:semiHidden/>
    <w:rsid w:val="00CC1FF9"/>
    <w:rPr>
      <w:rFonts w:eastAsiaTheme="majorEastAsia" w:cstheme="majorBidi"/>
      <w:color w:val="595959" w:themeColor="text1" w:themeTint="A6"/>
    </w:rPr>
  </w:style>
  <w:style w:type="character" w:customStyle="1" w:styleId="Rubrik8Char">
    <w:name w:val="Rubrik 8 Char"/>
    <w:basedOn w:val="Standardstycketeckensnitt"/>
    <w:link w:val="Rubrik8"/>
    <w:uiPriority w:val="9"/>
    <w:semiHidden/>
    <w:rsid w:val="00CC1FF9"/>
    <w:rPr>
      <w:rFonts w:eastAsiaTheme="majorEastAsia" w:cstheme="majorBidi"/>
      <w:i/>
      <w:iCs/>
      <w:color w:val="272727" w:themeColor="text1" w:themeTint="D8"/>
    </w:rPr>
  </w:style>
  <w:style w:type="character" w:customStyle="1" w:styleId="Rubrik9Char">
    <w:name w:val="Rubrik 9 Char"/>
    <w:basedOn w:val="Standardstycketeckensnitt"/>
    <w:link w:val="Rubrik9"/>
    <w:uiPriority w:val="9"/>
    <w:semiHidden/>
    <w:rsid w:val="00CC1FF9"/>
    <w:rPr>
      <w:rFonts w:eastAsiaTheme="majorEastAsia" w:cstheme="majorBidi"/>
      <w:color w:val="272727" w:themeColor="text1" w:themeTint="D8"/>
    </w:rPr>
  </w:style>
  <w:style w:type="paragraph" w:styleId="Citat">
    <w:name w:val="Quote"/>
    <w:basedOn w:val="Normal"/>
    <w:next w:val="Normal"/>
    <w:link w:val="CitatChar"/>
    <w:uiPriority w:val="29"/>
    <w:semiHidden/>
    <w:qFormat/>
    <w:rsid w:val="00CC1FF9"/>
    <w:pPr>
      <w:spacing w:before="160" w:after="160"/>
      <w:jc w:val="center"/>
    </w:pPr>
    <w:rPr>
      <w:i/>
      <w:iCs/>
      <w:color w:val="404040" w:themeColor="text1" w:themeTint="BF"/>
    </w:rPr>
  </w:style>
  <w:style w:type="character" w:customStyle="1" w:styleId="CitatChar">
    <w:name w:val="Citat Char"/>
    <w:basedOn w:val="Standardstycketeckensnitt"/>
    <w:link w:val="Citat"/>
    <w:uiPriority w:val="29"/>
    <w:semiHidden/>
    <w:rsid w:val="00CC1FF9"/>
    <w:rPr>
      <w:i/>
      <w:iCs/>
      <w:color w:val="404040" w:themeColor="text1" w:themeTint="BF"/>
    </w:rPr>
  </w:style>
  <w:style w:type="character" w:styleId="Starkbetoning">
    <w:name w:val="Intense Emphasis"/>
    <w:basedOn w:val="Standardstycketeckensnitt"/>
    <w:uiPriority w:val="21"/>
    <w:semiHidden/>
    <w:qFormat/>
    <w:rsid w:val="00CC1FF9"/>
    <w:rPr>
      <w:i/>
      <w:iCs/>
      <w:color w:val="641C26" w:themeColor="accent1" w:themeShade="BF"/>
    </w:rPr>
  </w:style>
  <w:style w:type="paragraph" w:styleId="Starktcitat">
    <w:name w:val="Intense Quote"/>
    <w:basedOn w:val="Normal"/>
    <w:next w:val="Normal"/>
    <w:link w:val="StarktcitatChar"/>
    <w:uiPriority w:val="30"/>
    <w:semiHidden/>
    <w:qFormat/>
    <w:rsid w:val="00CC1FF9"/>
    <w:pPr>
      <w:pBdr>
        <w:top w:val="single" w:sz="4" w:space="10" w:color="641C26" w:themeColor="accent1" w:themeShade="BF"/>
        <w:bottom w:val="single" w:sz="4" w:space="10" w:color="641C26" w:themeColor="accent1" w:themeShade="BF"/>
      </w:pBdr>
      <w:spacing w:before="360" w:after="360"/>
      <w:ind w:left="864" w:right="864"/>
      <w:jc w:val="center"/>
    </w:pPr>
    <w:rPr>
      <w:i/>
      <w:iCs/>
      <w:color w:val="641C26" w:themeColor="accent1" w:themeShade="BF"/>
    </w:rPr>
  </w:style>
  <w:style w:type="character" w:customStyle="1" w:styleId="StarktcitatChar">
    <w:name w:val="Starkt citat Char"/>
    <w:basedOn w:val="Standardstycketeckensnitt"/>
    <w:link w:val="Starktcitat"/>
    <w:uiPriority w:val="30"/>
    <w:semiHidden/>
    <w:rsid w:val="00CC1FF9"/>
    <w:rPr>
      <w:i/>
      <w:iCs/>
      <w:color w:val="641C26" w:themeColor="accent1" w:themeShade="BF"/>
    </w:rPr>
  </w:style>
  <w:style w:type="character" w:styleId="Starkreferens">
    <w:name w:val="Intense Reference"/>
    <w:basedOn w:val="Standardstycketeckensnitt"/>
    <w:uiPriority w:val="32"/>
    <w:semiHidden/>
    <w:qFormat/>
    <w:rsid w:val="00CC1FF9"/>
    <w:rPr>
      <w:b/>
      <w:bCs/>
      <w:smallCaps/>
      <w:color w:val="641C26" w:themeColor="accent1" w:themeShade="BF"/>
      <w:spacing w:val="5"/>
    </w:rPr>
  </w:style>
  <w:style w:type="paragraph" w:styleId="Revision">
    <w:name w:val="Revision"/>
    <w:hidden/>
    <w:uiPriority w:val="99"/>
    <w:semiHidden/>
    <w:rsid w:val="00E22EAB"/>
    <w:pPr>
      <w:spacing w:after="0" w:line="240" w:lineRule="auto"/>
      <w:jc w:val="left"/>
    </w:pPr>
  </w:style>
  <w:style w:type="paragraph" w:customStyle="1" w:styleId="Default">
    <w:name w:val="Default"/>
    <w:rsid w:val="008458D4"/>
    <w:pPr>
      <w:autoSpaceDE w:val="0"/>
      <w:autoSpaceDN w:val="0"/>
      <w:adjustRightInd w:val="0"/>
      <w:spacing w:after="0" w:line="240" w:lineRule="auto"/>
      <w:jc w:val="left"/>
    </w:pPr>
    <w:rPr>
      <w:rFonts w:ascii="Arial" w:hAnsi="Arial" w:cs="Arial"/>
      <w:color w:val="000000"/>
      <w:sz w:val="24"/>
      <w:szCs w:val="24"/>
    </w:rPr>
  </w:style>
  <w:style w:type="character" w:styleId="Kommentarsreferens">
    <w:name w:val="annotation reference"/>
    <w:basedOn w:val="Standardstycketeckensnitt"/>
    <w:uiPriority w:val="99"/>
    <w:semiHidden/>
    <w:unhideWhenUsed/>
    <w:rsid w:val="00523A68"/>
    <w:rPr>
      <w:sz w:val="16"/>
      <w:szCs w:val="16"/>
    </w:rPr>
  </w:style>
  <w:style w:type="paragraph" w:styleId="Kommentarer">
    <w:name w:val="annotation text"/>
    <w:basedOn w:val="Normal"/>
    <w:link w:val="KommentarerChar"/>
    <w:uiPriority w:val="99"/>
    <w:unhideWhenUsed/>
    <w:rsid w:val="00523A68"/>
    <w:pPr>
      <w:spacing w:line="240" w:lineRule="auto"/>
    </w:pPr>
  </w:style>
  <w:style w:type="character" w:customStyle="1" w:styleId="KommentarerChar">
    <w:name w:val="Kommentarer Char"/>
    <w:basedOn w:val="Standardstycketeckensnitt"/>
    <w:link w:val="Kommentarer"/>
    <w:uiPriority w:val="99"/>
    <w:rsid w:val="00523A68"/>
  </w:style>
  <w:style w:type="paragraph" w:styleId="Kommentarsmne">
    <w:name w:val="annotation subject"/>
    <w:basedOn w:val="Kommentarer"/>
    <w:next w:val="Kommentarer"/>
    <w:link w:val="KommentarsmneChar"/>
    <w:uiPriority w:val="99"/>
    <w:semiHidden/>
    <w:unhideWhenUsed/>
    <w:rsid w:val="00523A68"/>
    <w:rPr>
      <w:b/>
      <w:bCs/>
    </w:rPr>
  </w:style>
  <w:style w:type="character" w:customStyle="1" w:styleId="KommentarsmneChar">
    <w:name w:val="Kommentarsämne Char"/>
    <w:basedOn w:val="KommentarerChar"/>
    <w:link w:val="Kommentarsmne"/>
    <w:uiPriority w:val="99"/>
    <w:semiHidden/>
    <w:rsid w:val="00523A68"/>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header" Target="header2.xml" Id="rId8" /><Relationship Type="http://schemas.openxmlformats.org/officeDocument/2006/relationships/fontTable" Target="fontTable.xml" Id="rId13" /><Relationship Type="http://schemas.openxmlformats.org/officeDocument/2006/relationships/settings" Target="settings.xml" Id="rId3" /><Relationship Type="http://schemas.openxmlformats.org/officeDocument/2006/relationships/header" Target="header1.xml" Id="rId7" /><Relationship Type="http://schemas.openxmlformats.org/officeDocument/2006/relationships/footer" Target="footer3.xml" Id="rId12"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header" Target="header3.xml" Id="rId11" /><Relationship Type="http://schemas.openxmlformats.org/officeDocument/2006/relationships/footnotes" Target="footnotes.xml" Id="rId5" /><Relationship Type="http://schemas.openxmlformats.org/officeDocument/2006/relationships/footer" Target="footer2.xml" Id="rId10" /><Relationship Type="http://schemas.openxmlformats.org/officeDocument/2006/relationships/webSettings" Target="webSettings.xml" Id="rId4" /><Relationship Type="http://schemas.openxmlformats.org/officeDocument/2006/relationships/footer" Target="footer1.xml" Id="rId9" /><Relationship Type="http://schemas.openxmlformats.org/officeDocument/2006/relationships/theme" Target="theme/theme1.xml" Id="rId14" /><Relationship Type="http://schemas.openxmlformats.org/officeDocument/2006/relationships/customXml" Target="/customXML/item.xml" Id="imanage.xml" /></Relationships>
</file>

<file path=word/theme/theme1.xml><?xml version="1.0" encoding="utf-8"?>
<a:theme xmlns:a="http://schemas.openxmlformats.org/drawingml/2006/main" name="Office-tema">
  <a:themeElements>
    <a:clrScheme name="Moll Wendén">
      <a:dk1>
        <a:sysClr val="windowText" lastClr="000000"/>
      </a:dk1>
      <a:lt1>
        <a:sysClr val="window" lastClr="FFFFFF"/>
      </a:lt1>
      <a:dk2>
        <a:srgbClr val="44546A"/>
      </a:dk2>
      <a:lt2>
        <a:srgbClr val="E7E6E6"/>
      </a:lt2>
      <a:accent1>
        <a:srgbClr val="862633"/>
      </a:accent1>
      <a:accent2>
        <a:srgbClr val="75787B"/>
      </a:accent2>
      <a:accent3>
        <a:srgbClr val="00594C"/>
      </a:accent3>
      <a:accent4>
        <a:srgbClr val="E4D4D6"/>
      </a:accent4>
      <a:accent5>
        <a:srgbClr val="87ACA6"/>
      </a:accent5>
      <a:accent6>
        <a:srgbClr val="BBBABC"/>
      </a:accent6>
      <a:hlink>
        <a:srgbClr val="0563C1"/>
      </a:hlink>
      <a:folHlink>
        <a:srgbClr val="954F72"/>
      </a:folHlink>
    </a:clrScheme>
    <a:fontScheme name="Moll Wendén">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xml.rels>&#65279;<?xml version="1.0" encoding="utf-8"?><Relationships xmlns="http://schemas.openxmlformats.org/package/2006/relationships"><Relationship Type="http://schemas.openxmlformats.org/officeDocument/2006/relationships/customXmlProps" Target="/customXML/itemProps.xml" Id="iManageProps" /></Relationships>
</file>

<file path=customXML/item.xml><?xml version="1.0" encoding="utf-8"?>
<properties xmlns="http://www.imanage.com/work/xmlschema">
  <documentid>LEGAL!710628.1</documentid>
  <senderid>ERIK.OLSHOV@MOLLWENDEN.SE</senderid>
  <senderemail>ERIK.OLSHOV@MOLLWENDEN.SE</senderemail>
  <lastmodified>2025-09-11T18:38:00.0000000+02:00</lastmodified>
  <database>LEGAL</database>
</properties>
</file>

<file path=customXML/itemProps.xml><?xml version="1.0" encoding="utf-8"?>
<ds:datastoreItem xmlns:ds="http://schemas.openxmlformats.org/officeDocument/2006/customXml" ds:itemID="{5661EC35-9366-4883-AF41-5BB3A23AA0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11</Pages>
  <Words>4070</Words>
  <Characters>25537</Characters>
  <Application>Microsoft Office Word</Application>
  <DocSecurity>0</DocSecurity>
  <Lines>212</Lines>
  <Paragraphs>59</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29548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Klara Alvunger</dc:creator>
  <cp:keywords/>
  <dc:description/>
  <cp:lastModifiedBy>Erik Olshov</cp:lastModifiedBy>
  <cp:revision>7</cp:revision>
  <cp:lastPrinted>2025-05-20T11:43:00Z</cp:lastPrinted>
  <dcterms:created xsi:type="dcterms:W3CDTF">2025-09-09T11:43:00Z</dcterms:created>
  <dcterms:modified xsi:type="dcterms:W3CDTF">2025-09-11T16:38:00Z</dcterms:modified>
</cp:coreProperties>
</file>